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AB930" w14:textId="77777777" w:rsidR="00FA54E8" w:rsidRDefault="00FA54E8" w:rsidP="003A2C0F">
      <w:pPr>
        <w:pStyle w:val="Bezproreda"/>
        <w:jc w:val="both"/>
        <w:rPr>
          <w:rFonts w:ascii="Times New Roman" w:hAnsi="Times New Roman"/>
          <w:b/>
          <w:i/>
          <w:sz w:val="24"/>
          <w:szCs w:val="24"/>
        </w:rPr>
      </w:pPr>
      <w:r>
        <w:rPr>
          <w:rFonts w:ascii="Times New Roman" w:hAnsi="Times New Roman"/>
          <w:b/>
          <w:i/>
          <w:sz w:val="24"/>
          <w:szCs w:val="24"/>
        </w:rPr>
        <w:t>JAVNA VATROGASNA POSTROJBA</w:t>
      </w:r>
    </w:p>
    <w:p w14:paraId="23AF34D1" w14:textId="77777777" w:rsidR="00FA54E8" w:rsidRDefault="00FA54E8" w:rsidP="003A2C0F">
      <w:pPr>
        <w:pStyle w:val="Bezproreda"/>
        <w:pBdr>
          <w:bottom w:val="single" w:sz="12" w:space="1" w:color="auto"/>
        </w:pBdr>
        <w:jc w:val="both"/>
        <w:rPr>
          <w:rFonts w:ascii="Times New Roman" w:hAnsi="Times New Roman"/>
          <w:b/>
          <w:i/>
          <w:sz w:val="24"/>
          <w:szCs w:val="24"/>
        </w:rPr>
      </w:pPr>
      <w:r>
        <w:rPr>
          <w:rFonts w:ascii="Times New Roman" w:hAnsi="Times New Roman"/>
          <w:b/>
          <w:i/>
          <w:sz w:val="24"/>
          <w:szCs w:val="24"/>
        </w:rPr>
        <w:t>CENTAR ZA ZAŠTITU OD POŽARA POREČ</w:t>
      </w:r>
    </w:p>
    <w:p w14:paraId="2773D55A" w14:textId="77777777" w:rsidR="00B137F1" w:rsidRDefault="00B137F1" w:rsidP="003A2C0F">
      <w:pPr>
        <w:pStyle w:val="Bezproreda"/>
        <w:jc w:val="both"/>
        <w:rPr>
          <w:rFonts w:ascii="Times New Roman" w:hAnsi="Times New Roman"/>
          <w:b/>
          <w:i/>
          <w:sz w:val="24"/>
          <w:szCs w:val="24"/>
        </w:rPr>
      </w:pPr>
    </w:p>
    <w:p w14:paraId="48BA05F7" w14:textId="77777777" w:rsidR="007F4D31" w:rsidRDefault="007F4D31" w:rsidP="003A2C0F">
      <w:pPr>
        <w:pStyle w:val="Bezproreda"/>
        <w:jc w:val="both"/>
        <w:rPr>
          <w:rFonts w:ascii="Times New Roman" w:hAnsi="Times New Roman"/>
          <w:b/>
          <w:i/>
          <w:sz w:val="24"/>
          <w:szCs w:val="24"/>
        </w:rPr>
      </w:pPr>
    </w:p>
    <w:p w14:paraId="2383A235" w14:textId="77777777" w:rsidR="00FA54E8" w:rsidRDefault="00FA54E8" w:rsidP="003A2C0F">
      <w:pPr>
        <w:pStyle w:val="Bezproreda"/>
        <w:jc w:val="both"/>
        <w:rPr>
          <w:rFonts w:ascii="Times New Roman" w:hAnsi="Times New Roman"/>
          <w:b/>
          <w:i/>
          <w:sz w:val="24"/>
          <w:szCs w:val="24"/>
        </w:rPr>
      </w:pPr>
    </w:p>
    <w:p w14:paraId="3459D6D9" w14:textId="6A67800E" w:rsidR="00744CB4" w:rsidRDefault="00744CB4" w:rsidP="00744CB4">
      <w:pPr>
        <w:pStyle w:val="Bezproreda"/>
        <w:jc w:val="center"/>
        <w:rPr>
          <w:rFonts w:ascii="Times New Roman" w:hAnsi="Times New Roman"/>
          <w:b/>
          <w:i/>
          <w:sz w:val="24"/>
          <w:szCs w:val="24"/>
        </w:rPr>
      </w:pPr>
      <w:r>
        <w:rPr>
          <w:rFonts w:ascii="Times New Roman" w:hAnsi="Times New Roman"/>
          <w:b/>
          <w:i/>
          <w:sz w:val="24"/>
          <w:szCs w:val="24"/>
        </w:rPr>
        <w:t xml:space="preserve">OBRAZLOŽENJE </w:t>
      </w:r>
      <w:r w:rsidR="00CC0CE1">
        <w:rPr>
          <w:rFonts w:ascii="Times New Roman" w:hAnsi="Times New Roman"/>
          <w:b/>
          <w:i/>
          <w:sz w:val="24"/>
          <w:szCs w:val="24"/>
        </w:rPr>
        <w:t xml:space="preserve">PRIJEDLOGA </w:t>
      </w:r>
      <w:r w:rsidR="00CA13E1">
        <w:rPr>
          <w:rFonts w:ascii="Times New Roman" w:hAnsi="Times New Roman"/>
          <w:b/>
          <w:i/>
          <w:sz w:val="24"/>
          <w:szCs w:val="24"/>
        </w:rPr>
        <w:t>FINANCIJSK</w:t>
      </w:r>
      <w:r>
        <w:rPr>
          <w:rFonts w:ascii="Times New Roman" w:hAnsi="Times New Roman"/>
          <w:b/>
          <w:i/>
          <w:sz w:val="24"/>
          <w:szCs w:val="24"/>
        </w:rPr>
        <w:t xml:space="preserve">OG </w:t>
      </w:r>
      <w:r w:rsidR="00E876D3">
        <w:rPr>
          <w:rFonts w:ascii="Times New Roman" w:hAnsi="Times New Roman"/>
          <w:b/>
          <w:i/>
          <w:sz w:val="24"/>
          <w:szCs w:val="24"/>
        </w:rPr>
        <w:t>PLAN</w:t>
      </w:r>
      <w:r>
        <w:rPr>
          <w:rFonts w:ascii="Times New Roman" w:hAnsi="Times New Roman"/>
          <w:b/>
          <w:i/>
          <w:sz w:val="24"/>
          <w:szCs w:val="24"/>
        </w:rPr>
        <w:t>A</w:t>
      </w:r>
    </w:p>
    <w:p w14:paraId="0BF29E0E" w14:textId="0679A603" w:rsidR="003A2C0F" w:rsidRDefault="00744CB4" w:rsidP="00744CB4">
      <w:pPr>
        <w:pStyle w:val="Bezproreda"/>
        <w:jc w:val="center"/>
        <w:rPr>
          <w:rFonts w:ascii="Times New Roman" w:hAnsi="Times New Roman"/>
          <w:b/>
          <w:i/>
          <w:sz w:val="24"/>
          <w:szCs w:val="24"/>
        </w:rPr>
      </w:pPr>
      <w:r>
        <w:rPr>
          <w:rFonts w:ascii="Times New Roman" w:hAnsi="Times New Roman"/>
          <w:b/>
          <w:i/>
          <w:sz w:val="24"/>
          <w:szCs w:val="24"/>
        </w:rPr>
        <w:t>ZA RAZDOBLJE</w:t>
      </w:r>
      <w:r w:rsidR="00CB130A">
        <w:rPr>
          <w:rFonts w:ascii="Times New Roman" w:hAnsi="Times New Roman"/>
          <w:b/>
          <w:i/>
          <w:sz w:val="24"/>
          <w:szCs w:val="24"/>
        </w:rPr>
        <w:t xml:space="preserve"> 202</w:t>
      </w:r>
      <w:r w:rsidR="007141A4">
        <w:rPr>
          <w:rFonts w:ascii="Times New Roman" w:hAnsi="Times New Roman"/>
          <w:b/>
          <w:i/>
          <w:sz w:val="24"/>
          <w:szCs w:val="24"/>
        </w:rPr>
        <w:t>6</w:t>
      </w:r>
      <w:r w:rsidR="00CB130A">
        <w:rPr>
          <w:rFonts w:ascii="Times New Roman" w:hAnsi="Times New Roman"/>
          <w:b/>
          <w:i/>
          <w:sz w:val="24"/>
          <w:szCs w:val="24"/>
        </w:rPr>
        <w:t>.-202</w:t>
      </w:r>
      <w:r w:rsidR="007141A4">
        <w:rPr>
          <w:rFonts w:ascii="Times New Roman" w:hAnsi="Times New Roman"/>
          <w:b/>
          <w:i/>
          <w:sz w:val="24"/>
          <w:szCs w:val="24"/>
        </w:rPr>
        <w:t>8</w:t>
      </w:r>
      <w:r w:rsidR="00D42042">
        <w:rPr>
          <w:rFonts w:ascii="Times New Roman" w:hAnsi="Times New Roman"/>
          <w:b/>
          <w:i/>
          <w:sz w:val="24"/>
          <w:szCs w:val="24"/>
        </w:rPr>
        <w:t>. godine</w:t>
      </w:r>
    </w:p>
    <w:p w14:paraId="7FE8413E" w14:textId="2DD16F55" w:rsidR="00744CB4" w:rsidRDefault="003A2C0F" w:rsidP="003A2C0F">
      <w:pPr>
        <w:jc w:val="both"/>
      </w:pPr>
      <w:r>
        <w:tab/>
      </w:r>
    </w:p>
    <w:p w14:paraId="008379A3" w14:textId="77777777" w:rsidR="003C44C3" w:rsidRDefault="003C44C3" w:rsidP="003A2C0F">
      <w:pPr>
        <w:jc w:val="both"/>
      </w:pPr>
    </w:p>
    <w:p w14:paraId="1FA7C216" w14:textId="03EA3A84" w:rsidR="00C7124B" w:rsidRDefault="00EB71C2" w:rsidP="00D126C7">
      <w:pPr>
        <w:pStyle w:val="Odlomakpopisa"/>
        <w:numPr>
          <w:ilvl w:val="0"/>
          <w:numId w:val="15"/>
        </w:numPr>
        <w:jc w:val="both"/>
        <w:rPr>
          <w:b/>
          <w:sz w:val="24"/>
          <w:szCs w:val="24"/>
        </w:rPr>
      </w:pPr>
      <w:r w:rsidRPr="00D126C7">
        <w:rPr>
          <w:b/>
          <w:sz w:val="24"/>
          <w:szCs w:val="24"/>
        </w:rPr>
        <w:t>UVOD</w:t>
      </w:r>
      <w:r w:rsidR="00D126C7">
        <w:rPr>
          <w:b/>
          <w:sz w:val="24"/>
          <w:szCs w:val="24"/>
        </w:rPr>
        <w:t>NI DIO</w:t>
      </w:r>
    </w:p>
    <w:p w14:paraId="4EDE1E62" w14:textId="77777777" w:rsidR="003C44C3" w:rsidRPr="003C44C3" w:rsidRDefault="003C44C3" w:rsidP="003C44C3">
      <w:pPr>
        <w:ind w:left="360"/>
        <w:jc w:val="both"/>
        <w:rPr>
          <w:b/>
          <w:sz w:val="24"/>
          <w:szCs w:val="24"/>
        </w:rPr>
      </w:pPr>
    </w:p>
    <w:p w14:paraId="27BD837D" w14:textId="77777777" w:rsidR="00744CB4" w:rsidRPr="001E201E" w:rsidRDefault="00744CB4" w:rsidP="003A2C0F">
      <w:pPr>
        <w:jc w:val="both"/>
        <w:rPr>
          <w:b/>
        </w:rPr>
      </w:pPr>
    </w:p>
    <w:p w14:paraId="45465BE9" w14:textId="6B5502AE" w:rsidR="003A2C0F" w:rsidRPr="003C44C3" w:rsidRDefault="00D126C7" w:rsidP="003C44C3">
      <w:pPr>
        <w:pStyle w:val="Odlomakpopisa"/>
        <w:numPr>
          <w:ilvl w:val="0"/>
          <w:numId w:val="17"/>
        </w:numPr>
        <w:jc w:val="both"/>
        <w:rPr>
          <w:b/>
          <w:sz w:val="24"/>
          <w:szCs w:val="24"/>
          <w:lang w:val="hr-HR"/>
        </w:rPr>
      </w:pPr>
      <w:r w:rsidRPr="003C44C3">
        <w:rPr>
          <w:b/>
          <w:sz w:val="24"/>
          <w:szCs w:val="24"/>
          <w:lang w:val="hr-HR"/>
        </w:rPr>
        <w:t xml:space="preserve">1. </w:t>
      </w:r>
      <w:r w:rsidR="00744CB4" w:rsidRPr="003C44C3">
        <w:rPr>
          <w:b/>
          <w:sz w:val="24"/>
          <w:szCs w:val="24"/>
          <w:lang w:val="hr-HR"/>
        </w:rPr>
        <w:t>DJELOKRUG RADA I UNUTARNJE USTROJSTVO</w:t>
      </w:r>
    </w:p>
    <w:p w14:paraId="7FBD23C0" w14:textId="77777777" w:rsidR="00035DCB" w:rsidRPr="00D52057" w:rsidRDefault="00035DCB" w:rsidP="00035DCB">
      <w:pPr>
        <w:jc w:val="both"/>
        <w:rPr>
          <w:b/>
          <w:sz w:val="24"/>
          <w:szCs w:val="24"/>
          <w:lang w:val="hr-HR"/>
        </w:rPr>
      </w:pPr>
    </w:p>
    <w:p w14:paraId="50CC4FED" w14:textId="36BDAA03" w:rsidR="00035DCB" w:rsidRPr="00D52057" w:rsidRDefault="00035DCB" w:rsidP="00035DCB">
      <w:pPr>
        <w:jc w:val="both"/>
        <w:rPr>
          <w:sz w:val="24"/>
          <w:szCs w:val="24"/>
          <w:lang w:val="hr-HR"/>
        </w:rPr>
      </w:pPr>
      <w:r w:rsidRPr="00D52057">
        <w:rPr>
          <w:sz w:val="24"/>
          <w:szCs w:val="24"/>
          <w:lang w:val="hr-HR"/>
        </w:rPr>
        <w:t>Javna vatrogasna postrojba Centar za zaštitu od požara Poreč  (u daljnjem tekstu JVP CZP Poreč) javna je ustanova JLS koja u okviru vatrogasne djelatnosti skrbi o potrebama i interesima građana na svom području za organiziranjem i djelovanjem učinkovite vatrogasne službe sukladno Zakonu o vatrogastvu (NN 125/19</w:t>
      </w:r>
      <w:r w:rsidR="00157FC8" w:rsidRPr="00D52057">
        <w:rPr>
          <w:sz w:val="24"/>
          <w:szCs w:val="24"/>
          <w:lang w:val="hr-HR"/>
        </w:rPr>
        <w:t>, 114/22</w:t>
      </w:r>
      <w:r w:rsidR="008E1490">
        <w:rPr>
          <w:sz w:val="24"/>
          <w:szCs w:val="24"/>
          <w:lang w:val="hr-HR"/>
        </w:rPr>
        <w:t>, 155/23</w:t>
      </w:r>
      <w:r w:rsidRPr="00D52057">
        <w:rPr>
          <w:sz w:val="24"/>
          <w:szCs w:val="24"/>
          <w:lang w:val="hr-HR"/>
        </w:rPr>
        <w:t>).</w:t>
      </w:r>
    </w:p>
    <w:p w14:paraId="49231043" w14:textId="77777777" w:rsidR="00035DCB" w:rsidRPr="00D52057" w:rsidRDefault="00035DCB" w:rsidP="00035DCB">
      <w:pPr>
        <w:jc w:val="both"/>
        <w:rPr>
          <w:sz w:val="24"/>
          <w:szCs w:val="24"/>
          <w:lang w:val="hr-HR"/>
        </w:rPr>
      </w:pPr>
    </w:p>
    <w:p w14:paraId="6133BA06" w14:textId="03E27F49" w:rsidR="00035DCB" w:rsidRPr="00D52057" w:rsidRDefault="00035DCB" w:rsidP="00035DCB">
      <w:pPr>
        <w:jc w:val="both"/>
        <w:rPr>
          <w:sz w:val="24"/>
          <w:szCs w:val="24"/>
          <w:lang w:val="hr-HR"/>
        </w:rPr>
      </w:pPr>
      <w:r w:rsidRPr="00D52057">
        <w:rPr>
          <w:sz w:val="24"/>
          <w:szCs w:val="24"/>
          <w:lang w:val="hr-HR"/>
        </w:rPr>
        <w:t>JVP CZP Poreč kao središnja profesionalna vatrogasna postrojba obavlja vatrogasnu djelatnost na objektima i prostorima na području svojih osnivača; Grada Poreča-Parenzo, Općina Funtana-Fontana, Kaštelir Labinci Castellier</w:t>
      </w:r>
      <w:r w:rsidR="00157FC8" w:rsidRPr="00D52057">
        <w:rPr>
          <w:sz w:val="24"/>
          <w:szCs w:val="24"/>
          <w:lang w:val="hr-HR"/>
        </w:rPr>
        <w:t>–</w:t>
      </w:r>
      <w:r w:rsidRPr="00D52057">
        <w:rPr>
          <w:sz w:val="24"/>
          <w:szCs w:val="24"/>
          <w:lang w:val="hr-HR"/>
        </w:rPr>
        <w:t>Santa</w:t>
      </w:r>
      <w:r w:rsidR="00157FC8" w:rsidRPr="00D52057">
        <w:rPr>
          <w:sz w:val="24"/>
          <w:szCs w:val="24"/>
          <w:lang w:val="hr-HR"/>
        </w:rPr>
        <w:t xml:space="preserve"> </w:t>
      </w:r>
      <w:r w:rsidRPr="00D52057">
        <w:rPr>
          <w:sz w:val="24"/>
          <w:szCs w:val="24"/>
          <w:lang w:val="hr-HR"/>
        </w:rPr>
        <w:t>Domenica, Sveti Lovreč, Tar-Vabriga-Torre-Abrega, Višnjan-Visignano,  Vižinada-Visinada i Vrsar-Orsera</w:t>
      </w:r>
      <w:r w:rsidR="00157FC8" w:rsidRPr="00D52057">
        <w:rPr>
          <w:sz w:val="24"/>
          <w:szCs w:val="24"/>
          <w:lang w:val="hr-HR"/>
        </w:rPr>
        <w:t xml:space="preserve">, </w:t>
      </w:r>
      <w:r w:rsidRPr="00D52057">
        <w:rPr>
          <w:sz w:val="24"/>
          <w:szCs w:val="24"/>
          <w:lang w:val="hr-HR"/>
        </w:rPr>
        <w:t xml:space="preserve">a po zapovjedi </w:t>
      </w:r>
      <w:r w:rsidR="002719E0" w:rsidRPr="00D52057">
        <w:rPr>
          <w:sz w:val="24"/>
          <w:szCs w:val="24"/>
          <w:lang w:val="hr-HR"/>
        </w:rPr>
        <w:t>nadležnog vatrogasnog zapovjednika JVP CZP dužna je sudjelovati i izvan područja djelovanja.</w:t>
      </w:r>
    </w:p>
    <w:p w14:paraId="1874504C" w14:textId="77777777" w:rsidR="00035DCB" w:rsidRPr="00D52057" w:rsidRDefault="00035DCB" w:rsidP="00035DCB">
      <w:pPr>
        <w:jc w:val="both"/>
        <w:rPr>
          <w:sz w:val="24"/>
          <w:szCs w:val="24"/>
          <w:lang w:val="hr-HR"/>
        </w:rPr>
      </w:pPr>
    </w:p>
    <w:p w14:paraId="41393E77" w14:textId="12182B66" w:rsidR="00035DCB" w:rsidRPr="00D52057" w:rsidRDefault="00035DCB" w:rsidP="00035DCB">
      <w:pPr>
        <w:jc w:val="both"/>
        <w:rPr>
          <w:sz w:val="24"/>
          <w:szCs w:val="24"/>
          <w:lang w:val="hr-HR"/>
        </w:rPr>
      </w:pPr>
      <w:r w:rsidRPr="00D52057">
        <w:rPr>
          <w:sz w:val="24"/>
          <w:szCs w:val="24"/>
          <w:lang w:val="hr-HR"/>
        </w:rPr>
        <w:t xml:space="preserve">JVP CZP Poreč osnovana je temeljem potpisanog Sporazuma o osnivanju JVP </w:t>
      </w:r>
      <w:r w:rsidR="00077F45" w:rsidRPr="00D52057">
        <w:rPr>
          <w:sz w:val="24"/>
          <w:szCs w:val="24"/>
          <w:lang w:val="hr-HR"/>
        </w:rPr>
        <w:t>CZP Poreč</w:t>
      </w:r>
      <w:r w:rsidRPr="00D52057">
        <w:rPr>
          <w:sz w:val="24"/>
          <w:szCs w:val="24"/>
          <w:lang w:val="hr-HR"/>
        </w:rPr>
        <w:t xml:space="preserve"> i gore navede</w:t>
      </w:r>
      <w:r w:rsidR="004C5920" w:rsidRPr="00D52057">
        <w:rPr>
          <w:sz w:val="24"/>
          <w:szCs w:val="24"/>
          <w:lang w:val="hr-HR"/>
        </w:rPr>
        <w:t>nog</w:t>
      </w:r>
      <w:r w:rsidRPr="00D52057">
        <w:rPr>
          <w:sz w:val="24"/>
          <w:szCs w:val="24"/>
          <w:lang w:val="hr-HR"/>
        </w:rPr>
        <w:t xml:space="preserve"> grad</w:t>
      </w:r>
      <w:r w:rsidR="004C5920" w:rsidRPr="00D52057">
        <w:rPr>
          <w:sz w:val="24"/>
          <w:szCs w:val="24"/>
          <w:lang w:val="hr-HR"/>
        </w:rPr>
        <w:t>a</w:t>
      </w:r>
      <w:r w:rsidRPr="00D52057">
        <w:rPr>
          <w:sz w:val="24"/>
          <w:szCs w:val="24"/>
          <w:lang w:val="hr-HR"/>
        </w:rPr>
        <w:t xml:space="preserve"> i općina sukladno procjeni o ugroženosti od požara i tehnoloških eks</w:t>
      </w:r>
      <w:r w:rsidR="00157FC8" w:rsidRPr="00D52057">
        <w:rPr>
          <w:sz w:val="24"/>
          <w:szCs w:val="24"/>
          <w:lang w:val="hr-HR"/>
        </w:rPr>
        <w:t>p</w:t>
      </w:r>
      <w:r w:rsidRPr="00D52057">
        <w:rPr>
          <w:sz w:val="24"/>
          <w:szCs w:val="24"/>
          <w:lang w:val="hr-HR"/>
        </w:rPr>
        <w:t>lozija te planu zaštite od požara Grada Poreča i ostalih osnivača.</w:t>
      </w:r>
    </w:p>
    <w:p w14:paraId="5E6D28E3" w14:textId="77777777" w:rsidR="00987E35" w:rsidRPr="00D52057" w:rsidRDefault="00987E35" w:rsidP="003A2C0F">
      <w:pPr>
        <w:jc w:val="both"/>
        <w:rPr>
          <w:bCs/>
          <w:sz w:val="24"/>
          <w:szCs w:val="24"/>
          <w:lang w:val="hr-HR"/>
        </w:rPr>
      </w:pPr>
    </w:p>
    <w:p w14:paraId="488960FA" w14:textId="3E6C2123" w:rsidR="003A2C0F" w:rsidRPr="00D52057" w:rsidRDefault="003A2C0F" w:rsidP="003A2C0F">
      <w:pPr>
        <w:jc w:val="both"/>
        <w:rPr>
          <w:bCs/>
          <w:sz w:val="24"/>
          <w:szCs w:val="24"/>
          <w:lang w:val="hr-HR"/>
        </w:rPr>
      </w:pPr>
      <w:r w:rsidRPr="00D52057">
        <w:rPr>
          <w:bCs/>
          <w:sz w:val="24"/>
          <w:szCs w:val="24"/>
          <w:lang w:val="hr-HR"/>
        </w:rPr>
        <w:t xml:space="preserve">Osnivači </w:t>
      </w:r>
      <w:r w:rsidR="00D42042" w:rsidRPr="00D52057">
        <w:rPr>
          <w:bCs/>
          <w:sz w:val="24"/>
          <w:szCs w:val="24"/>
          <w:lang w:val="hr-HR"/>
        </w:rPr>
        <w:t xml:space="preserve">JVP </w:t>
      </w:r>
      <w:r w:rsidRPr="00D52057">
        <w:rPr>
          <w:bCs/>
          <w:sz w:val="24"/>
          <w:szCs w:val="24"/>
          <w:lang w:val="hr-HR"/>
        </w:rPr>
        <w:t xml:space="preserve">CZP Poreč sredstva </w:t>
      </w:r>
      <w:r w:rsidRPr="00D52057">
        <w:rPr>
          <w:sz w:val="24"/>
          <w:szCs w:val="24"/>
          <w:lang w:val="hr-HR"/>
        </w:rPr>
        <w:t>za financiranje redovne djelatnosti osiguravaju u slijedećim omjerima:</w:t>
      </w:r>
    </w:p>
    <w:p w14:paraId="595A1F93" w14:textId="77777777" w:rsidR="003A2C0F" w:rsidRPr="00246837" w:rsidRDefault="003A2C0F" w:rsidP="003A2C0F">
      <w:pPr>
        <w:rPr>
          <w:sz w:val="24"/>
          <w:szCs w:val="24"/>
          <w:lang w:val="hr-HR"/>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5"/>
      </w:tblGrid>
      <w:tr w:rsidR="00D54093" w:rsidRPr="00246837" w14:paraId="77F2377E" w14:textId="77777777" w:rsidTr="001503DA">
        <w:trPr>
          <w:trHeight w:val="238"/>
        </w:trPr>
        <w:tc>
          <w:tcPr>
            <w:tcW w:w="6485" w:type="dxa"/>
          </w:tcPr>
          <w:p w14:paraId="717A328D" w14:textId="77777777" w:rsidR="00D54093" w:rsidRPr="00246837" w:rsidRDefault="00D54093" w:rsidP="00157FC8">
            <w:pPr>
              <w:rPr>
                <w:sz w:val="24"/>
                <w:szCs w:val="24"/>
                <w:lang w:val="hr-HR"/>
              </w:rPr>
            </w:pPr>
            <w:r w:rsidRPr="00246837">
              <w:rPr>
                <w:sz w:val="24"/>
                <w:szCs w:val="24"/>
                <w:lang w:val="hr-HR"/>
              </w:rPr>
              <w:t>Grad Poreč-Parenzo</w:t>
            </w:r>
            <w:r w:rsidRPr="00246837">
              <w:rPr>
                <w:sz w:val="24"/>
                <w:szCs w:val="24"/>
                <w:lang w:val="hr-HR"/>
              </w:rPr>
              <w:tab/>
            </w:r>
            <w:r w:rsidRPr="00246837">
              <w:rPr>
                <w:sz w:val="24"/>
                <w:szCs w:val="24"/>
                <w:lang w:val="hr-HR"/>
              </w:rPr>
              <w:tab/>
              <w:t xml:space="preserve">                  </w:t>
            </w:r>
            <w:r w:rsidR="00FF50D7">
              <w:rPr>
                <w:sz w:val="24"/>
                <w:szCs w:val="24"/>
                <w:lang w:val="hr-HR"/>
              </w:rPr>
              <w:t xml:space="preserve">                  </w:t>
            </w:r>
            <w:r w:rsidR="00B359F9">
              <w:rPr>
                <w:sz w:val="24"/>
                <w:szCs w:val="24"/>
                <w:lang w:val="hr-HR"/>
              </w:rPr>
              <w:t xml:space="preserve"> </w:t>
            </w:r>
            <w:r w:rsidR="00FF50D7">
              <w:rPr>
                <w:sz w:val="24"/>
                <w:szCs w:val="24"/>
                <w:lang w:val="hr-HR"/>
              </w:rPr>
              <w:t xml:space="preserve">  </w:t>
            </w:r>
            <w:r w:rsidRPr="00246837">
              <w:rPr>
                <w:sz w:val="24"/>
                <w:szCs w:val="24"/>
                <w:lang w:val="hr-HR"/>
              </w:rPr>
              <w:t>67,18 %</w:t>
            </w:r>
            <w:r w:rsidRPr="00246837">
              <w:rPr>
                <w:b/>
                <w:sz w:val="24"/>
                <w:szCs w:val="24"/>
                <w:lang w:val="hr-HR"/>
              </w:rPr>
              <w:t xml:space="preserve"> </w:t>
            </w:r>
            <w:r w:rsidRPr="00246837">
              <w:rPr>
                <w:sz w:val="24"/>
                <w:szCs w:val="24"/>
                <w:lang w:val="hr-HR"/>
              </w:rPr>
              <w:t xml:space="preserve"> </w:t>
            </w:r>
          </w:p>
        </w:tc>
      </w:tr>
      <w:tr w:rsidR="00D54093" w:rsidRPr="00246837" w14:paraId="36ED177C" w14:textId="77777777" w:rsidTr="001503DA">
        <w:trPr>
          <w:trHeight w:val="252"/>
        </w:trPr>
        <w:tc>
          <w:tcPr>
            <w:tcW w:w="6485" w:type="dxa"/>
          </w:tcPr>
          <w:p w14:paraId="2247C8BF" w14:textId="77777777" w:rsidR="00D54093" w:rsidRPr="00246837" w:rsidRDefault="00D54093" w:rsidP="0076138A">
            <w:pPr>
              <w:rPr>
                <w:sz w:val="24"/>
                <w:szCs w:val="24"/>
                <w:lang w:val="hr-HR"/>
              </w:rPr>
            </w:pPr>
            <w:r w:rsidRPr="00246837">
              <w:rPr>
                <w:sz w:val="24"/>
                <w:szCs w:val="24"/>
                <w:lang w:val="hr-HR"/>
              </w:rPr>
              <w:t>Općina Vrsar</w:t>
            </w:r>
            <w:r w:rsidR="00FF50D7">
              <w:rPr>
                <w:sz w:val="24"/>
                <w:szCs w:val="24"/>
                <w:lang w:val="hr-HR"/>
              </w:rPr>
              <w:t>- Orsera</w:t>
            </w:r>
            <w:r w:rsidRPr="00246837">
              <w:rPr>
                <w:sz w:val="24"/>
                <w:szCs w:val="24"/>
                <w:lang w:val="hr-HR"/>
              </w:rPr>
              <w:tab/>
              <w:t xml:space="preserve">                                        </w:t>
            </w:r>
            <w:r w:rsidR="00FF50D7">
              <w:rPr>
                <w:sz w:val="24"/>
                <w:szCs w:val="24"/>
                <w:lang w:val="hr-HR"/>
              </w:rPr>
              <w:t xml:space="preserve">         </w:t>
            </w:r>
            <w:r w:rsidR="00B359F9">
              <w:rPr>
                <w:sz w:val="24"/>
                <w:szCs w:val="24"/>
                <w:lang w:val="hr-HR"/>
              </w:rPr>
              <w:t xml:space="preserve"> </w:t>
            </w:r>
            <w:r w:rsidR="00FF50D7">
              <w:rPr>
                <w:sz w:val="24"/>
                <w:szCs w:val="24"/>
                <w:lang w:val="hr-HR"/>
              </w:rPr>
              <w:t xml:space="preserve"> </w:t>
            </w:r>
            <w:r w:rsidRPr="00246837">
              <w:rPr>
                <w:sz w:val="24"/>
                <w:szCs w:val="24"/>
                <w:lang w:val="hr-HR"/>
              </w:rPr>
              <w:t>1</w:t>
            </w:r>
            <w:r w:rsidR="0076138A">
              <w:rPr>
                <w:sz w:val="24"/>
                <w:szCs w:val="24"/>
                <w:lang w:val="hr-HR"/>
              </w:rPr>
              <w:t>0</w:t>
            </w:r>
            <w:r w:rsidRPr="00246837">
              <w:rPr>
                <w:sz w:val="24"/>
                <w:szCs w:val="24"/>
                <w:lang w:val="hr-HR"/>
              </w:rPr>
              <w:t xml:space="preserve">,50 %  </w:t>
            </w:r>
          </w:p>
        </w:tc>
      </w:tr>
      <w:tr w:rsidR="00D54093" w:rsidRPr="00246837" w14:paraId="740FAFA0" w14:textId="77777777" w:rsidTr="001503DA">
        <w:trPr>
          <w:trHeight w:val="238"/>
        </w:trPr>
        <w:tc>
          <w:tcPr>
            <w:tcW w:w="6485" w:type="dxa"/>
          </w:tcPr>
          <w:p w14:paraId="40AAD08E" w14:textId="77777777" w:rsidR="00D54093" w:rsidRPr="00246837" w:rsidRDefault="00D54093" w:rsidP="00D54093">
            <w:pPr>
              <w:rPr>
                <w:sz w:val="24"/>
                <w:szCs w:val="24"/>
                <w:lang w:val="hr-HR"/>
              </w:rPr>
            </w:pPr>
            <w:r w:rsidRPr="00246837">
              <w:rPr>
                <w:sz w:val="24"/>
                <w:szCs w:val="24"/>
                <w:lang w:val="hr-HR"/>
              </w:rPr>
              <w:t xml:space="preserve">Općina Sv. Lovreč   </w:t>
            </w:r>
            <w:r w:rsidRPr="00246837">
              <w:rPr>
                <w:sz w:val="24"/>
                <w:szCs w:val="24"/>
                <w:lang w:val="hr-HR"/>
              </w:rPr>
              <w:tab/>
            </w:r>
            <w:r w:rsidRPr="00246837">
              <w:rPr>
                <w:sz w:val="24"/>
                <w:szCs w:val="24"/>
                <w:lang w:val="hr-HR"/>
              </w:rPr>
              <w:tab/>
              <w:t xml:space="preserve">                  </w:t>
            </w:r>
            <w:r w:rsidR="00FF50D7">
              <w:rPr>
                <w:sz w:val="24"/>
                <w:szCs w:val="24"/>
                <w:lang w:val="hr-HR"/>
              </w:rPr>
              <w:t xml:space="preserve">                     </w:t>
            </w:r>
            <w:r w:rsidRPr="00246837">
              <w:rPr>
                <w:sz w:val="24"/>
                <w:szCs w:val="24"/>
                <w:lang w:val="hr-HR"/>
              </w:rPr>
              <w:t xml:space="preserve"> </w:t>
            </w:r>
            <w:r w:rsidR="00B359F9">
              <w:rPr>
                <w:sz w:val="24"/>
                <w:szCs w:val="24"/>
                <w:lang w:val="hr-HR"/>
              </w:rPr>
              <w:t xml:space="preserve"> </w:t>
            </w:r>
            <w:r w:rsidRPr="00246837">
              <w:rPr>
                <w:sz w:val="24"/>
                <w:szCs w:val="24"/>
                <w:lang w:val="hr-HR"/>
              </w:rPr>
              <w:t xml:space="preserve">1,49 % </w:t>
            </w:r>
          </w:p>
        </w:tc>
      </w:tr>
      <w:tr w:rsidR="00D54093" w:rsidRPr="00246837" w14:paraId="36DD673B" w14:textId="77777777" w:rsidTr="001503DA">
        <w:trPr>
          <w:trHeight w:val="252"/>
        </w:trPr>
        <w:tc>
          <w:tcPr>
            <w:tcW w:w="6485" w:type="dxa"/>
          </w:tcPr>
          <w:p w14:paraId="18D17760" w14:textId="77777777" w:rsidR="00D54093" w:rsidRPr="00246837" w:rsidRDefault="00D54093" w:rsidP="00157FC8">
            <w:pPr>
              <w:rPr>
                <w:sz w:val="24"/>
                <w:szCs w:val="24"/>
                <w:lang w:val="hr-HR"/>
              </w:rPr>
            </w:pPr>
            <w:r w:rsidRPr="00246837">
              <w:rPr>
                <w:sz w:val="24"/>
                <w:szCs w:val="24"/>
                <w:lang w:val="hr-HR"/>
              </w:rPr>
              <w:t>Općina Kaštelir-Labinci</w:t>
            </w:r>
            <w:r w:rsidR="00FF50D7">
              <w:rPr>
                <w:sz w:val="24"/>
                <w:szCs w:val="24"/>
                <w:lang w:val="hr-HR"/>
              </w:rPr>
              <w:t xml:space="preserve"> Castellier S.Domenic      </w:t>
            </w:r>
            <w:r w:rsidRPr="00246837">
              <w:rPr>
                <w:sz w:val="24"/>
                <w:szCs w:val="24"/>
                <w:lang w:val="hr-HR"/>
              </w:rPr>
              <w:t xml:space="preserve">       </w:t>
            </w:r>
            <w:r w:rsidR="00B359F9">
              <w:rPr>
                <w:sz w:val="24"/>
                <w:szCs w:val="24"/>
                <w:lang w:val="hr-HR"/>
              </w:rPr>
              <w:t xml:space="preserve"> </w:t>
            </w:r>
            <w:r w:rsidRPr="00246837">
              <w:rPr>
                <w:sz w:val="24"/>
                <w:szCs w:val="24"/>
                <w:lang w:val="hr-HR"/>
              </w:rPr>
              <w:t>1,36 %</w:t>
            </w:r>
          </w:p>
        </w:tc>
      </w:tr>
      <w:tr w:rsidR="00D54093" w:rsidRPr="00246837" w14:paraId="0B1FA69D" w14:textId="77777777" w:rsidTr="001503DA">
        <w:trPr>
          <w:trHeight w:val="238"/>
        </w:trPr>
        <w:tc>
          <w:tcPr>
            <w:tcW w:w="6485" w:type="dxa"/>
          </w:tcPr>
          <w:p w14:paraId="66CE159A" w14:textId="77777777" w:rsidR="00D54093" w:rsidRPr="00246837" w:rsidRDefault="00D54093" w:rsidP="00157FC8">
            <w:pPr>
              <w:rPr>
                <w:sz w:val="24"/>
                <w:szCs w:val="24"/>
                <w:lang w:val="hr-HR"/>
              </w:rPr>
            </w:pPr>
            <w:r w:rsidRPr="00246837">
              <w:rPr>
                <w:sz w:val="24"/>
                <w:szCs w:val="24"/>
                <w:lang w:val="hr-HR"/>
              </w:rPr>
              <w:t>Općina Vižinada</w:t>
            </w:r>
            <w:r w:rsidR="00FF50D7">
              <w:rPr>
                <w:sz w:val="24"/>
                <w:szCs w:val="24"/>
                <w:lang w:val="hr-HR"/>
              </w:rPr>
              <w:t>-Visinada</w:t>
            </w:r>
            <w:r w:rsidRPr="00246837">
              <w:rPr>
                <w:sz w:val="24"/>
                <w:szCs w:val="24"/>
                <w:lang w:val="hr-HR"/>
              </w:rPr>
              <w:tab/>
            </w:r>
            <w:r w:rsidRPr="00246837">
              <w:rPr>
                <w:sz w:val="24"/>
                <w:szCs w:val="24"/>
                <w:lang w:val="hr-HR"/>
              </w:rPr>
              <w:tab/>
              <w:t xml:space="preserve">                 </w:t>
            </w:r>
            <w:r w:rsidR="00FF50D7">
              <w:rPr>
                <w:sz w:val="24"/>
                <w:szCs w:val="24"/>
                <w:lang w:val="hr-HR"/>
              </w:rPr>
              <w:t xml:space="preserve">         </w:t>
            </w:r>
            <w:r w:rsidRPr="00246837">
              <w:rPr>
                <w:sz w:val="24"/>
                <w:szCs w:val="24"/>
                <w:lang w:val="hr-HR"/>
              </w:rPr>
              <w:t xml:space="preserve">  </w:t>
            </w:r>
            <w:r w:rsidR="00B359F9">
              <w:rPr>
                <w:sz w:val="24"/>
                <w:szCs w:val="24"/>
                <w:lang w:val="hr-HR"/>
              </w:rPr>
              <w:t xml:space="preserve"> </w:t>
            </w:r>
            <w:r w:rsidRPr="00246837">
              <w:rPr>
                <w:sz w:val="24"/>
                <w:szCs w:val="24"/>
                <w:lang w:val="hr-HR"/>
              </w:rPr>
              <w:t>1,44 %</w:t>
            </w:r>
          </w:p>
        </w:tc>
      </w:tr>
      <w:tr w:rsidR="00D54093" w:rsidRPr="00246837" w14:paraId="4E7496EC" w14:textId="77777777" w:rsidTr="001503DA">
        <w:trPr>
          <w:trHeight w:val="238"/>
        </w:trPr>
        <w:tc>
          <w:tcPr>
            <w:tcW w:w="6485" w:type="dxa"/>
          </w:tcPr>
          <w:p w14:paraId="58479D91" w14:textId="77777777" w:rsidR="00D54093" w:rsidRPr="00246837" w:rsidRDefault="00D54093" w:rsidP="00157FC8">
            <w:pPr>
              <w:rPr>
                <w:sz w:val="24"/>
                <w:szCs w:val="24"/>
                <w:lang w:val="hr-HR"/>
              </w:rPr>
            </w:pPr>
            <w:r w:rsidRPr="00246837">
              <w:rPr>
                <w:sz w:val="24"/>
                <w:szCs w:val="24"/>
                <w:lang w:val="hr-HR"/>
              </w:rPr>
              <w:t>Općina Višnjan</w:t>
            </w:r>
            <w:r w:rsidR="00FF50D7">
              <w:rPr>
                <w:sz w:val="24"/>
                <w:szCs w:val="24"/>
                <w:lang w:val="hr-HR"/>
              </w:rPr>
              <w:t>-Visignano</w:t>
            </w:r>
            <w:r w:rsidRPr="00246837">
              <w:rPr>
                <w:sz w:val="24"/>
                <w:szCs w:val="24"/>
                <w:lang w:val="hr-HR"/>
              </w:rPr>
              <w:tab/>
            </w:r>
            <w:r w:rsidRPr="00246837">
              <w:rPr>
                <w:sz w:val="24"/>
                <w:szCs w:val="24"/>
                <w:lang w:val="hr-HR"/>
              </w:rPr>
              <w:tab/>
            </w:r>
            <w:r w:rsidRPr="00246837">
              <w:rPr>
                <w:sz w:val="24"/>
                <w:szCs w:val="24"/>
                <w:lang w:val="hr-HR"/>
              </w:rPr>
              <w:tab/>
              <w:t xml:space="preserve">    </w:t>
            </w:r>
            <w:r w:rsidR="00FF50D7">
              <w:rPr>
                <w:sz w:val="24"/>
                <w:szCs w:val="24"/>
                <w:lang w:val="hr-HR"/>
              </w:rPr>
              <w:t xml:space="preserve">         </w:t>
            </w:r>
            <w:r w:rsidRPr="00246837">
              <w:rPr>
                <w:sz w:val="24"/>
                <w:szCs w:val="24"/>
                <w:lang w:val="hr-HR"/>
              </w:rPr>
              <w:t xml:space="preserve">   </w:t>
            </w:r>
            <w:r w:rsidR="00B359F9">
              <w:rPr>
                <w:sz w:val="24"/>
                <w:szCs w:val="24"/>
                <w:lang w:val="hr-HR"/>
              </w:rPr>
              <w:t xml:space="preserve"> </w:t>
            </w:r>
            <w:r w:rsidRPr="00246837">
              <w:rPr>
                <w:sz w:val="24"/>
                <w:szCs w:val="24"/>
                <w:lang w:val="hr-HR"/>
              </w:rPr>
              <w:t>2,61 %</w:t>
            </w:r>
          </w:p>
        </w:tc>
      </w:tr>
      <w:tr w:rsidR="00D54093" w:rsidRPr="00246837" w14:paraId="5B13DD55" w14:textId="77777777" w:rsidTr="001503DA">
        <w:trPr>
          <w:trHeight w:val="252"/>
        </w:trPr>
        <w:tc>
          <w:tcPr>
            <w:tcW w:w="6485" w:type="dxa"/>
          </w:tcPr>
          <w:p w14:paraId="69CEAE01" w14:textId="77777777" w:rsidR="00D54093" w:rsidRDefault="00D54093" w:rsidP="00157FC8">
            <w:pPr>
              <w:rPr>
                <w:sz w:val="24"/>
                <w:szCs w:val="24"/>
                <w:lang w:val="hr-HR"/>
              </w:rPr>
            </w:pPr>
            <w:r w:rsidRPr="00246837">
              <w:rPr>
                <w:sz w:val="24"/>
                <w:szCs w:val="24"/>
                <w:lang w:val="hr-HR"/>
              </w:rPr>
              <w:t>Općina Funtana</w:t>
            </w:r>
            <w:r w:rsidR="00FF50D7">
              <w:rPr>
                <w:sz w:val="24"/>
                <w:szCs w:val="24"/>
                <w:lang w:val="hr-HR"/>
              </w:rPr>
              <w:t>-Fontane</w:t>
            </w:r>
            <w:r w:rsidRPr="00246837">
              <w:rPr>
                <w:sz w:val="24"/>
                <w:szCs w:val="24"/>
                <w:lang w:val="hr-HR"/>
              </w:rPr>
              <w:t xml:space="preserve">                                    </w:t>
            </w:r>
            <w:r w:rsidR="00FF50D7">
              <w:rPr>
                <w:sz w:val="24"/>
                <w:szCs w:val="24"/>
                <w:lang w:val="hr-HR"/>
              </w:rPr>
              <w:t xml:space="preserve">        </w:t>
            </w:r>
            <w:r w:rsidRPr="00246837">
              <w:rPr>
                <w:sz w:val="24"/>
                <w:szCs w:val="24"/>
                <w:lang w:val="hr-HR"/>
              </w:rPr>
              <w:t xml:space="preserve">   </w:t>
            </w:r>
            <w:r w:rsidR="00B359F9">
              <w:rPr>
                <w:sz w:val="24"/>
                <w:szCs w:val="24"/>
                <w:lang w:val="hr-HR"/>
              </w:rPr>
              <w:t xml:space="preserve"> </w:t>
            </w:r>
            <w:r w:rsidR="0076138A">
              <w:rPr>
                <w:sz w:val="24"/>
                <w:szCs w:val="24"/>
                <w:lang w:val="hr-HR"/>
              </w:rPr>
              <w:t>6</w:t>
            </w:r>
            <w:r w:rsidRPr="00246837">
              <w:rPr>
                <w:sz w:val="24"/>
                <w:szCs w:val="24"/>
                <w:lang w:val="hr-HR"/>
              </w:rPr>
              <w:t>,70 %</w:t>
            </w:r>
          </w:p>
          <w:p w14:paraId="5D9FBFFA" w14:textId="77777777" w:rsidR="0076138A" w:rsidRDefault="0076138A" w:rsidP="00157FC8">
            <w:pPr>
              <w:rPr>
                <w:sz w:val="24"/>
                <w:szCs w:val="24"/>
                <w:lang w:val="hr-HR"/>
              </w:rPr>
            </w:pPr>
            <w:r>
              <w:rPr>
                <w:sz w:val="24"/>
                <w:szCs w:val="24"/>
                <w:lang w:val="hr-HR"/>
              </w:rPr>
              <w:t>Općina Tar-Vabriga-Torre-Abrega                                8,72 %</w:t>
            </w:r>
          </w:p>
          <w:p w14:paraId="38F64723" w14:textId="77777777" w:rsidR="003C44C3" w:rsidRPr="00246837" w:rsidRDefault="003C44C3" w:rsidP="00157FC8">
            <w:pPr>
              <w:rPr>
                <w:b/>
                <w:sz w:val="24"/>
                <w:szCs w:val="24"/>
                <w:lang w:val="hr-HR"/>
              </w:rPr>
            </w:pPr>
          </w:p>
        </w:tc>
      </w:tr>
    </w:tbl>
    <w:p w14:paraId="5EB96400" w14:textId="79354615" w:rsidR="00FE12AF" w:rsidRDefault="00FE12AF" w:rsidP="007141A4">
      <w:pPr>
        <w:jc w:val="both"/>
        <w:rPr>
          <w:sz w:val="24"/>
          <w:szCs w:val="24"/>
          <w:lang w:val="hr-HR"/>
        </w:rPr>
      </w:pPr>
      <w:r>
        <w:rPr>
          <w:sz w:val="24"/>
          <w:szCs w:val="24"/>
          <w:lang w:val="hr-HR"/>
        </w:rPr>
        <w:t>Vatrogas</w:t>
      </w:r>
      <w:r w:rsidR="00077F45">
        <w:rPr>
          <w:sz w:val="24"/>
          <w:szCs w:val="24"/>
          <w:lang w:val="hr-HR"/>
        </w:rPr>
        <w:t>nu postrojbu</w:t>
      </w:r>
      <w:r w:rsidR="002719E0">
        <w:rPr>
          <w:sz w:val="24"/>
          <w:szCs w:val="24"/>
          <w:lang w:val="hr-HR"/>
        </w:rPr>
        <w:t xml:space="preserve"> zastupa i</w:t>
      </w:r>
      <w:r w:rsidR="00077F45">
        <w:rPr>
          <w:sz w:val="24"/>
          <w:szCs w:val="24"/>
          <w:lang w:val="hr-HR"/>
        </w:rPr>
        <w:t xml:space="preserve"> predstavlja </w:t>
      </w:r>
      <w:r w:rsidR="004C5920">
        <w:rPr>
          <w:sz w:val="24"/>
          <w:szCs w:val="24"/>
          <w:lang w:val="hr-HR"/>
        </w:rPr>
        <w:t>Z</w:t>
      </w:r>
      <w:r>
        <w:rPr>
          <w:sz w:val="24"/>
          <w:szCs w:val="24"/>
          <w:lang w:val="hr-HR"/>
        </w:rPr>
        <w:t>apovjednik</w:t>
      </w:r>
      <w:r w:rsidR="00077F45">
        <w:rPr>
          <w:sz w:val="24"/>
          <w:szCs w:val="24"/>
          <w:lang w:val="hr-HR"/>
        </w:rPr>
        <w:t xml:space="preserve"> </w:t>
      </w:r>
      <w:r w:rsidR="004C5920">
        <w:rPr>
          <w:sz w:val="24"/>
          <w:szCs w:val="24"/>
          <w:lang w:val="hr-HR"/>
        </w:rPr>
        <w:t xml:space="preserve">javne vatrogasne postrojbe Centar za zaštitu od požara Poreč. Javnom vatrogasnom postrojbom </w:t>
      </w:r>
      <w:r w:rsidR="009D2BCE">
        <w:rPr>
          <w:sz w:val="24"/>
          <w:szCs w:val="24"/>
          <w:lang w:val="hr-HR"/>
        </w:rPr>
        <w:t>C</w:t>
      </w:r>
      <w:r w:rsidR="004C5920">
        <w:rPr>
          <w:sz w:val="24"/>
          <w:szCs w:val="24"/>
          <w:lang w:val="hr-HR"/>
        </w:rPr>
        <w:t>entrom za zaštit</w:t>
      </w:r>
      <w:r w:rsidR="007141A4">
        <w:rPr>
          <w:sz w:val="24"/>
          <w:szCs w:val="24"/>
          <w:lang w:val="hr-HR"/>
        </w:rPr>
        <w:t>u</w:t>
      </w:r>
      <w:r w:rsidR="004C5920">
        <w:rPr>
          <w:sz w:val="24"/>
          <w:szCs w:val="24"/>
          <w:lang w:val="hr-HR"/>
        </w:rPr>
        <w:t xml:space="preserve"> od požara Poreč upravlja </w:t>
      </w:r>
      <w:r>
        <w:rPr>
          <w:sz w:val="24"/>
          <w:szCs w:val="24"/>
          <w:lang w:val="hr-HR"/>
        </w:rPr>
        <w:t>Vatrogasno vijeće koje se sastoji od tri člana</w:t>
      </w:r>
      <w:r w:rsidR="00157FC8">
        <w:rPr>
          <w:sz w:val="24"/>
          <w:szCs w:val="24"/>
          <w:lang w:val="hr-HR"/>
        </w:rPr>
        <w:t xml:space="preserve">, to su </w:t>
      </w:r>
      <w:r w:rsidR="004C5920">
        <w:rPr>
          <w:sz w:val="24"/>
          <w:szCs w:val="24"/>
          <w:lang w:val="hr-HR"/>
        </w:rPr>
        <w:t>predstavnik vatrogasne zajednice</w:t>
      </w:r>
      <w:r w:rsidR="009D2BCE">
        <w:rPr>
          <w:sz w:val="24"/>
          <w:szCs w:val="24"/>
          <w:lang w:val="hr-HR"/>
        </w:rPr>
        <w:t xml:space="preserve"> županije, predstavnik radnika</w:t>
      </w:r>
      <w:r w:rsidR="00157FC8">
        <w:rPr>
          <w:sz w:val="24"/>
          <w:szCs w:val="24"/>
          <w:lang w:val="hr-HR"/>
        </w:rPr>
        <w:t>, te</w:t>
      </w:r>
      <w:r w:rsidR="009D2BCE">
        <w:rPr>
          <w:sz w:val="24"/>
          <w:szCs w:val="24"/>
          <w:lang w:val="hr-HR"/>
        </w:rPr>
        <w:t xml:space="preserve"> predstavnik osnivača koji je ujedno i predsjednik Vatrogasnog vijeća</w:t>
      </w:r>
      <w:r w:rsidR="009D2BCE" w:rsidRPr="009D2BCE">
        <w:rPr>
          <w:sz w:val="24"/>
          <w:szCs w:val="24"/>
          <w:lang w:val="hr-HR"/>
        </w:rPr>
        <w:t>.</w:t>
      </w:r>
      <w:r w:rsidR="009D2BCE">
        <w:rPr>
          <w:sz w:val="24"/>
          <w:szCs w:val="24"/>
          <w:lang w:val="hr-HR"/>
        </w:rPr>
        <w:t xml:space="preserve"> Mandat članova Vatrogasnog vijeća traje pet godina.</w:t>
      </w:r>
      <w:r w:rsidR="009D2BCE" w:rsidRPr="009D2BCE">
        <w:rPr>
          <w:sz w:val="24"/>
          <w:szCs w:val="24"/>
          <w:lang w:val="hr-HR"/>
        </w:rPr>
        <w:t xml:space="preserve"> </w:t>
      </w:r>
      <w:r w:rsidR="009D2BCE" w:rsidRPr="009D2BCE">
        <w:rPr>
          <w:rFonts w:ascii="Raleway" w:hAnsi="Raleway"/>
          <w:color w:val="666666"/>
          <w:shd w:val="clear" w:color="auto" w:fill="FFEFAA"/>
        </w:rPr>
        <w:t xml:space="preserve">       </w:t>
      </w:r>
    </w:p>
    <w:p w14:paraId="4589957D" w14:textId="77777777" w:rsidR="002719E0" w:rsidRDefault="002719E0" w:rsidP="007141A4">
      <w:pPr>
        <w:jc w:val="both"/>
        <w:rPr>
          <w:sz w:val="24"/>
          <w:szCs w:val="24"/>
          <w:lang w:val="hr-HR"/>
        </w:rPr>
      </w:pPr>
    </w:p>
    <w:p w14:paraId="093E363C" w14:textId="2E5C0279" w:rsidR="001503DA" w:rsidRPr="001503DA" w:rsidRDefault="001503DA" w:rsidP="00987E35">
      <w:pPr>
        <w:jc w:val="both"/>
        <w:rPr>
          <w:sz w:val="24"/>
          <w:szCs w:val="24"/>
          <w:lang w:val="hr-HR"/>
        </w:rPr>
      </w:pPr>
      <w:r w:rsidRPr="001503DA">
        <w:rPr>
          <w:sz w:val="24"/>
          <w:szCs w:val="24"/>
          <w:lang w:val="hr-HR"/>
        </w:rPr>
        <w:t>J</w:t>
      </w:r>
      <w:r w:rsidR="00035DCB">
        <w:rPr>
          <w:sz w:val="24"/>
          <w:szCs w:val="24"/>
          <w:lang w:val="hr-HR"/>
        </w:rPr>
        <w:t>VP CZP</w:t>
      </w:r>
      <w:r w:rsidRPr="001503DA">
        <w:rPr>
          <w:sz w:val="24"/>
          <w:szCs w:val="24"/>
          <w:lang w:val="hr-HR"/>
        </w:rPr>
        <w:t xml:space="preserve"> Poreč izvršava svoj Financijski plan unutar proračuna Grada Poreča, kao Proračunski korisnik i odgovorna je za racionalno upravljanje prihodima i rashodima istog.</w:t>
      </w:r>
    </w:p>
    <w:p w14:paraId="32B3544B" w14:textId="1A0941DB" w:rsidR="001503DA" w:rsidRDefault="001503DA" w:rsidP="00D42042">
      <w:pPr>
        <w:jc w:val="both"/>
        <w:rPr>
          <w:sz w:val="24"/>
          <w:szCs w:val="24"/>
          <w:lang w:val="hr-HR"/>
        </w:rPr>
      </w:pPr>
    </w:p>
    <w:p w14:paraId="70302E9F" w14:textId="228C2184" w:rsidR="002D3F2A" w:rsidRDefault="002D3F2A" w:rsidP="00D42042">
      <w:pPr>
        <w:jc w:val="both"/>
        <w:rPr>
          <w:sz w:val="24"/>
          <w:szCs w:val="24"/>
          <w:lang w:val="hr-HR"/>
        </w:rPr>
      </w:pPr>
      <w:r w:rsidRPr="002D3F2A">
        <w:rPr>
          <w:sz w:val="24"/>
          <w:szCs w:val="24"/>
          <w:lang w:val="hr-HR"/>
        </w:rPr>
        <w:t xml:space="preserve">JVP </w:t>
      </w:r>
      <w:r>
        <w:rPr>
          <w:sz w:val="24"/>
          <w:szCs w:val="24"/>
          <w:lang w:val="hr-HR"/>
        </w:rPr>
        <w:t>CZP Poreč</w:t>
      </w:r>
      <w:r w:rsidRPr="002D3F2A">
        <w:rPr>
          <w:sz w:val="24"/>
          <w:szCs w:val="24"/>
          <w:lang w:val="hr-HR"/>
        </w:rPr>
        <w:t xml:space="preserve"> ne donosi strateške, već godišnje operativne planove i programe rada sukladno potrebama za postizanje operativne spremnosti i mobilnosti Javne vatrogasne postrojbe, te plana </w:t>
      </w:r>
      <w:r w:rsidRPr="002D3F2A">
        <w:rPr>
          <w:sz w:val="24"/>
          <w:szCs w:val="24"/>
          <w:lang w:val="hr-HR"/>
        </w:rPr>
        <w:lastRenderedPageBreak/>
        <w:t xml:space="preserve">Aktivnosti u provedbi posebnih mjera zaštite od požara od interesa za RH. Osnovna djelatnost JVP </w:t>
      </w:r>
      <w:r>
        <w:rPr>
          <w:sz w:val="24"/>
          <w:szCs w:val="24"/>
          <w:lang w:val="hr-HR"/>
        </w:rPr>
        <w:t>CZP Poreč</w:t>
      </w:r>
      <w:r w:rsidRPr="002D3F2A">
        <w:rPr>
          <w:sz w:val="24"/>
          <w:szCs w:val="24"/>
          <w:lang w:val="hr-HR"/>
        </w:rPr>
        <w:t xml:space="preserve"> definirana je kroz aktivnosti i projekte, a to je vatrogasna djelatnost kojoj je osnovni cilj provođenje aktivnosti na spašavanju života ljudi i imovine, na pružanju pomoći u nezgodama i opasnim situacijama, odnosno na provođenju preventivnih mjera u cilju sprečavanja nastanka takvih situacija. Ova djelatnost regulirana je Zakonom o vatrogastvu i Zakonom o zaštiti od požara, a JVP </w:t>
      </w:r>
      <w:r>
        <w:rPr>
          <w:sz w:val="24"/>
          <w:szCs w:val="24"/>
          <w:lang w:val="hr-HR"/>
        </w:rPr>
        <w:t>CZP Poreč</w:t>
      </w:r>
      <w:r w:rsidRPr="002D3F2A">
        <w:rPr>
          <w:sz w:val="24"/>
          <w:szCs w:val="24"/>
          <w:lang w:val="hr-HR"/>
        </w:rPr>
        <w:t xml:space="preserve"> je osnovana radi provođenja ove osnovne huma</w:t>
      </w:r>
      <w:r w:rsidR="003D214F">
        <w:rPr>
          <w:sz w:val="24"/>
          <w:szCs w:val="24"/>
          <w:lang w:val="hr-HR"/>
        </w:rPr>
        <w:t>nitarne</w:t>
      </w:r>
      <w:r w:rsidRPr="002D3F2A">
        <w:rPr>
          <w:sz w:val="24"/>
          <w:szCs w:val="24"/>
          <w:lang w:val="hr-HR"/>
        </w:rPr>
        <w:t xml:space="preserve"> djelatnosti.</w:t>
      </w:r>
    </w:p>
    <w:p w14:paraId="546F8BFF" w14:textId="74EE89E2" w:rsidR="00744CB4" w:rsidRDefault="00744CB4" w:rsidP="00246837">
      <w:pPr>
        <w:jc w:val="both"/>
        <w:rPr>
          <w:sz w:val="24"/>
          <w:szCs w:val="24"/>
          <w:lang w:val="hr-HR"/>
        </w:rPr>
      </w:pPr>
    </w:p>
    <w:p w14:paraId="7E2CA77F" w14:textId="732012D4" w:rsidR="003D214F" w:rsidRDefault="003D214F" w:rsidP="00246837">
      <w:pPr>
        <w:jc w:val="both"/>
        <w:rPr>
          <w:sz w:val="24"/>
          <w:szCs w:val="24"/>
          <w:lang w:val="hr-HR"/>
        </w:rPr>
      </w:pPr>
      <w:r w:rsidRPr="009D2BCE">
        <w:rPr>
          <w:b/>
          <w:bCs/>
          <w:sz w:val="24"/>
          <w:szCs w:val="24"/>
          <w:lang w:val="hr-HR"/>
        </w:rPr>
        <w:t>Zakonska osnova</w:t>
      </w:r>
      <w:r w:rsidRPr="003D214F">
        <w:rPr>
          <w:sz w:val="24"/>
          <w:szCs w:val="24"/>
          <w:lang w:val="hr-HR"/>
        </w:rPr>
        <w:t xml:space="preserve">: Zakon o vatrogastvu, Zakon o zaštiti od požara, Pravilnik o minimumu opreme i sredstava za rad vatrogasnih postrojbi, Pravilnik o tehničkim zahtjevima za zaštitnu i drugu opremu koju pripadnici vatrogasne postrojbe koriste prilikom vatrogasnih intervencija, Zakon o ustanovama, Zakon o proračunu, </w:t>
      </w:r>
      <w:r w:rsidR="008E1490">
        <w:rPr>
          <w:sz w:val="24"/>
          <w:szCs w:val="24"/>
          <w:lang w:val="hr-HR"/>
        </w:rPr>
        <w:t xml:space="preserve">Pravilnik o planiranju u sustavu proračuna, </w:t>
      </w:r>
      <w:r w:rsidRPr="003D214F">
        <w:rPr>
          <w:sz w:val="24"/>
          <w:szCs w:val="24"/>
          <w:lang w:val="hr-HR"/>
        </w:rPr>
        <w:t xml:space="preserve">Pravilnik o proračunskim klasifikacijama, Pravilnik o proračunskom računovodstvu i </w:t>
      </w:r>
      <w:r w:rsidR="008E1490">
        <w:rPr>
          <w:sz w:val="24"/>
          <w:szCs w:val="24"/>
          <w:lang w:val="hr-HR"/>
        </w:rPr>
        <w:t>r</w:t>
      </w:r>
      <w:r w:rsidRPr="003D214F">
        <w:rPr>
          <w:sz w:val="24"/>
          <w:szCs w:val="24"/>
          <w:lang w:val="hr-HR"/>
        </w:rPr>
        <w:t xml:space="preserve">ačunskom planu, Zakon o fiskalnoj odgovornosti, Statut Grada </w:t>
      </w:r>
      <w:r>
        <w:rPr>
          <w:sz w:val="24"/>
          <w:szCs w:val="24"/>
          <w:lang w:val="hr-HR"/>
        </w:rPr>
        <w:t>Poreč</w:t>
      </w:r>
      <w:r w:rsidRPr="003D214F">
        <w:rPr>
          <w:sz w:val="24"/>
          <w:szCs w:val="24"/>
          <w:lang w:val="hr-HR"/>
        </w:rPr>
        <w:t>-</w:t>
      </w:r>
      <w:r>
        <w:rPr>
          <w:sz w:val="24"/>
          <w:szCs w:val="24"/>
          <w:lang w:val="hr-HR"/>
        </w:rPr>
        <w:t>Parenzo</w:t>
      </w:r>
      <w:r w:rsidRPr="003D214F">
        <w:rPr>
          <w:sz w:val="24"/>
          <w:szCs w:val="24"/>
          <w:lang w:val="hr-HR"/>
        </w:rPr>
        <w:t xml:space="preserve">, podzakonski akti doneseni temeljem zakona i opći akti gradskog vijeća Grada </w:t>
      </w:r>
      <w:r>
        <w:rPr>
          <w:sz w:val="24"/>
          <w:szCs w:val="24"/>
          <w:lang w:val="hr-HR"/>
        </w:rPr>
        <w:t>Poreča-Parenzo</w:t>
      </w:r>
      <w:r w:rsidRPr="003D214F">
        <w:rPr>
          <w:sz w:val="24"/>
          <w:szCs w:val="24"/>
          <w:lang w:val="hr-HR"/>
        </w:rPr>
        <w:t xml:space="preserve">, Sporazum o osnivanju Javne vatrogasne postrojbe </w:t>
      </w:r>
      <w:r>
        <w:rPr>
          <w:sz w:val="24"/>
          <w:szCs w:val="24"/>
          <w:lang w:val="hr-HR"/>
        </w:rPr>
        <w:t>Centar za zaštitu od požara Poreč</w:t>
      </w:r>
      <w:r w:rsidRPr="003D214F">
        <w:rPr>
          <w:sz w:val="24"/>
          <w:szCs w:val="24"/>
          <w:lang w:val="hr-HR"/>
        </w:rPr>
        <w:t>.</w:t>
      </w:r>
    </w:p>
    <w:p w14:paraId="1C949428" w14:textId="21CC9A64" w:rsidR="004E33B1" w:rsidRDefault="004E33B1" w:rsidP="00394E06">
      <w:pPr>
        <w:pStyle w:val="Odlomakpopisa"/>
        <w:ind w:left="780"/>
        <w:jc w:val="both"/>
        <w:rPr>
          <w:sz w:val="24"/>
          <w:szCs w:val="24"/>
          <w:lang w:val="hr-HR"/>
        </w:rPr>
      </w:pPr>
    </w:p>
    <w:p w14:paraId="1DD33958" w14:textId="77777777" w:rsidR="00B67C0E" w:rsidRDefault="00B67C0E" w:rsidP="00394E06">
      <w:pPr>
        <w:pStyle w:val="Odlomakpopisa"/>
        <w:ind w:left="780"/>
        <w:jc w:val="both"/>
        <w:rPr>
          <w:sz w:val="24"/>
          <w:szCs w:val="24"/>
          <w:lang w:val="hr-HR"/>
        </w:rPr>
      </w:pPr>
    </w:p>
    <w:p w14:paraId="0B048ED0" w14:textId="4CB0FDDC" w:rsidR="00394E06" w:rsidRPr="003C44C3" w:rsidRDefault="00D126C7" w:rsidP="003C44C3">
      <w:pPr>
        <w:pStyle w:val="Odlomakpopisa"/>
        <w:numPr>
          <w:ilvl w:val="0"/>
          <w:numId w:val="18"/>
        </w:numPr>
        <w:jc w:val="both"/>
        <w:rPr>
          <w:b/>
          <w:sz w:val="24"/>
          <w:szCs w:val="24"/>
          <w:lang w:val="hr-HR"/>
        </w:rPr>
      </w:pPr>
      <w:r w:rsidRPr="003C44C3">
        <w:rPr>
          <w:b/>
          <w:sz w:val="24"/>
          <w:szCs w:val="24"/>
          <w:lang w:val="hr-HR"/>
        </w:rPr>
        <w:t xml:space="preserve">2. </w:t>
      </w:r>
      <w:r w:rsidR="001E31A6" w:rsidRPr="003C44C3">
        <w:rPr>
          <w:b/>
          <w:sz w:val="24"/>
          <w:szCs w:val="24"/>
          <w:lang w:val="hr-HR"/>
        </w:rPr>
        <w:t>FINANCIRANJE POSTROJBE</w:t>
      </w:r>
    </w:p>
    <w:p w14:paraId="476775EA" w14:textId="77777777" w:rsidR="00D764CD" w:rsidRDefault="00D764CD" w:rsidP="00D764CD">
      <w:pPr>
        <w:ind w:left="60"/>
        <w:jc w:val="both"/>
        <w:rPr>
          <w:sz w:val="24"/>
          <w:szCs w:val="24"/>
          <w:lang w:val="hr-HR"/>
        </w:rPr>
      </w:pPr>
    </w:p>
    <w:p w14:paraId="67236853" w14:textId="55D8FA62" w:rsidR="00D764CD" w:rsidRPr="00CD7A88" w:rsidRDefault="00942168" w:rsidP="00D764CD">
      <w:pPr>
        <w:ind w:left="60"/>
        <w:jc w:val="both"/>
        <w:rPr>
          <w:sz w:val="24"/>
          <w:szCs w:val="24"/>
          <w:lang w:val="hr-HR"/>
        </w:rPr>
      </w:pPr>
      <w:r>
        <w:rPr>
          <w:sz w:val="24"/>
          <w:szCs w:val="24"/>
          <w:lang w:val="hr-HR"/>
        </w:rPr>
        <w:t>Financijski plan za 202</w:t>
      </w:r>
      <w:r w:rsidR="007141A4">
        <w:rPr>
          <w:sz w:val="24"/>
          <w:szCs w:val="24"/>
          <w:lang w:val="hr-HR"/>
        </w:rPr>
        <w:t>6</w:t>
      </w:r>
      <w:r w:rsidR="00D764CD" w:rsidRPr="00CD7A88">
        <w:rPr>
          <w:sz w:val="24"/>
          <w:szCs w:val="24"/>
          <w:lang w:val="hr-HR"/>
        </w:rPr>
        <w:t>.</w:t>
      </w:r>
      <w:r w:rsidR="009D3E22">
        <w:rPr>
          <w:sz w:val="24"/>
          <w:szCs w:val="24"/>
          <w:lang w:val="hr-HR"/>
        </w:rPr>
        <w:t>-202</w:t>
      </w:r>
      <w:r w:rsidR="007141A4">
        <w:rPr>
          <w:sz w:val="24"/>
          <w:szCs w:val="24"/>
          <w:lang w:val="hr-HR"/>
        </w:rPr>
        <w:t>8</w:t>
      </w:r>
      <w:r w:rsidR="009D3E22">
        <w:rPr>
          <w:sz w:val="24"/>
          <w:szCs w:val="24"/>
          <w:lang w:val="hr-HR"/>
        </w:rPr>
        <w:t>.</w:t>
      </w:r>
      <w:r w:rsidR="00D764CD" w:rsidRPr="00CD7A88">
        <w:rPr>
          <w:sz w:val="24"/>
          <w:szCs w:val="24"/>
          <w:lang w:val="hr-HR"/>
        </w:rPr>
        <w:t xml:space="preserve"> godinu planiran je kroz jedan program:</w:t>
      </w:r>
    </w:p>
    <w:p w14:paraId="54661B95" w14:textId="77777777" w:rsidR="00D764CD" w:rsidRPr="00CD7A88" w:rsidRDefault="00D764CD" w:rsidP="00D764CD">
      <w:pPr>
        <w:ind w:left="60"/>
        <w:jc w:val="both"/>
        <w:rPr>
          <w:sz w:val="24"/>
          <w:szCs w:val="24"/>
          <w:lang w:val="hr-HR"/>
        </w:rPr>
      </w:pPr>
    </w:p>
    <w:p w14:paraId="6C3CFE64" w14:textId="77777777" w:rsidR="00D764CD" w:rsidRDefault="00D764CD" w:rsidP="00D764CD">
      <w:pPr>
        <w:jc w:val="both"/>
        <w:rPr>
          <w:b/>
          <w:sz w:val="24"/>
          <w:szCs w:val="24"/>
          <w:lang w:val="hr-HR"/>
        </w:rPr>
      </w:pPr>
      <w:r w:rsidRPr="00D764CD">
        <w:rPr>
          <w:b/>
          <w:sz w:val="24"/>
          <w:szCs w:val="24"/>
          <w:lang w:val="hr-HR"/>
        </w:rPr>
        <w:t>PROGRAM 1024: Organiziranje i provođenje zaštite i spašavanja</w:t>
      </w:r>
    </w:p>
    <w:p w14:paraId="7AF8254E" w14:textId="1F6FF0AD" w:rsidR="00D764CD" w:rsidRDefault="00D764CD" w:rsidP="00D764CD">
      <w:pPr>
        <w:jc w:val="both"/>
        <w:rPr>
          <w:sz w:val="24"/>
          <w:szCs w:val="24"/>
          <w:lang w:val="hr-HR"/>
        </w:rPr>
      </w:pPr>
      <w:r>
        <w:rPr>
          <w:sz w:val="24"/>
          <w:szCs w:val="24"/>
          <w:lang w:val="hr-HR"/>
        </w:rPr>
        <w:t>Program</w:t>
      </w:r>
      <w:r w:rsidR="00CD7A88">
        <w:rPr>
          <w:sz w:val="24"/>
          <w:szCs w:val="24"/>
          <w:lang w:val="hr-HR"/>
        </w:rPr>
        <w:t xml:space="preserve"> - </w:t>
      </w:r>
      <w:r w:rsidR="00CD7A88" w:rsidRPr="00CD7A88">
        <w:rPr>
          <w:sz w:val="24"/>
          <w:szCs w:val="24"/>
          <w:lang w:val="hr-HR"/>
        </w:rPr>
        <w:t>Organiziranje i provođenje zaštite i spašavanja</w:t>
      </w:r>
      <w:r w:rsidR="00CD7A88">
        <w:rPr>
          <w:sz w:val="24"/>
          <w:szCs w:val="24"/>
          <w:lang w:val="hr-HR"/>
        </w:rPr>
        <w:t xml:space="preserve"> provodit će se kroz slijedeće aktivnosti i projekte:</w:t>
      </w:r>
    </w:p>
    <w:p w14:paraId="1CBC1F98" w14:textId="77777777" w:rsidR="00CD7A88" w:rsidRDefault="00CD7A88" w:rsidP="00D764CD">
      <w:pPr>
        <w:jc w:val="both"/>
        <w:rPr>
          <w:sz w:val="24"/>
          <w:szCs w:val="24"/>
          <w:lang w:val="hr-HR"/>
        </w:rPr>
      </w:pPr>
    </w:p>
    <w:p w14:paraId="5B3236CB" w14:textId="6009F922" w:rsidR="00532AF0" w:rsidRDefault="00CD7A88" w:rsidP="00CD7A88">
      <w:pPr>
        <w:jc w:val="both"/>
        <w:rPr>
          <w:sz w:val="24"/>
          <w:szCs w:val="24"/>
          <w:lang w:val="hr-HR"/>
        </w:rPr>
      </w:pPr>
      <w:r>
        <w:rPr>
          <w:sz w:val="24"/>
          <w:szCs w:val="24"/>
          <w:lang w:val="hr-HR"/>
        </w:rPr>
        <w:t>A100001:</w:t>
      </w:r>
      <w:r w:rsidR="009D3E22">
        <w:rPr>
          <w:sz w:val="24"/>
          <w:szCs w:val="24"/>
          <w:lang w:val="hr-HR"/>
        </w:rPr>
        <w:t xml:space="preserve"> </w:t>
      </w:r>
      <w:r w:rsidR="00532AF0">
        <w:rPr>
          <w:sz w:val="24"/>
          <w:szCs w:val="24"/>
          <w:lang w:val="hr-HR"/>
        </w:rPr>
        <w:t xml:space="preserve"> Financiranje redovne djelatnosti</w:t>
      </w:r>
    </w:p>
    <w:p w14:paraId="1551F7EB" w14:textId="306CFBF0" w:rsidR="00CD7A88" w:rsidRDefault="00CD7A88" w:rsidP="00CD7A88">
      <w:pPr>
        <w:jc w:val="both"/>
        <w:rPr>
          <w:sz w:val="24"/>
          <w:szCs w:val="24"/>
          <w:lang w:val="hr-HR"/>
        </w:rPr>
      </w:pPr>
      <w:r>
        <w:rPr>
          <w:sz w:val="24"/>
          <w:szCs w:val="24"/>
          <w:lang w:val="hr-HR"/>
        </w:rPr>
        <w:t>K10000</w:t>
      </w:r>
      <w:r w:rsidR="001F475E">
        <w:rPr>
          <w:sz w:val="24"/>
          <w:szCs w:val="24"/>
          <w:lang w:val="hr-HR"/>
        </w:rPr>
        <w:t>2</w:t>
      </w:r>
      <w:r>
        <w:rPr>
          <w:sz w:val="24"/>
          <w:szCs w:val="24"/>
          <w:lang w:val="hr-HR"/>
        </w:rPr>
        <w:t xml:space="preserve">: </w:t>
      </w:r>
      <w:r w:rsidR="009D3E22">
        <w:rPr>
          <w:sz w:val="24"/>
          <w:szCs w:val="24"/>
          <w:lang w:val="hr-HR"/>
        </w:rPr>
        <w:t xml:space="preserve"> </w:t>
      </w:r>
      <w:r>
        <w:rPr>
          <w:sz w:val="24"/>
          <w:szCs w:val="24"/>
          <w:lang w:val="hr-HR"/>
        </w:rPr>
        <w:t xml:space="preserve">Nabava opreme </w:t>
      </w:r>
    </w:p>
    <w:p w14:paraId="2CC0B421" w14:textId="40544139" w:rsidR="005E3F70" w:rsidRPr="009E5F8F" w:rsidRDefault="00CD7A88" w:rsidP="00133B8D">
      <w:pPr>
        <w:jc w:val="both"/>
        <w:rPr>
          <w:sz w:val="24"/>
          <w:szCs w:val="24"/>
          <w:lang w:val="hr-HR"/>
        </w:rPr>
      </w:pPr>
      <w:r>
        <w:rPr>
          <w:sz w:val="24"/>
          <w:szCs w:val="24"/>
          <w:lang w:val="hr-HR"/>
        </w:rPr>
        <w:t>K10000</w:t>
      </w:r>
      <w:r w:rsidR="001F475E">
        <w:rPr>
          <w:sz w:val="24"/>
          <w:szCs w:val="24"/>
          <w:lang w:val="hr-HR"/>
        </w:rPr>
        <w:t>3</w:t>
      </w:r>
      <w:r>
        <w:rPr>
          <w:sz w:val="24"/>
          <w:szCs w:val="24"/>
          <w:lang w:val="hr-HR"/>
        </w:rPr>
        <w:t>:</w:t>
      </w:r>
      <w:r w:rsidR="009D3E22">
        <w:rPr>
          <w:sz w:val="24"/>
          <w:szCs w:val="24"/>
          <w:lang w:val="hr-HR"/>
        </w:rPr>
        <w:t xml:space="preserve"> </w:t>
      </w:r>
      <w:r>
        <w:rPr>
          <w:sz w:val="24"/>
          <w:szCs w:val="24"/>
          <w:lang w:val="hr-HR"/>
        </w:rPr>
        <w:t xml:space="preserve"> Adaptacija i sanacija zgrade i opreme</w:t>
      </w:r>
      <w:r w:rsidR="009A6F35">
        <w:rPr>
          <w:b/>
          <w:sz w:val="24"/>
          <w:szCs w:val="24"/>
          <w:lang w:val="hr-HR"/>
        </w:rPr>
        <w:t xml:space="preserve">          </w:t>
      </w:r>
    </w:p>
    <w:p w14:paraId="50A5269A" w14:textId="77777777" w:rsidR="00DC0A90" w:rsidRDefault="00DC0A90" w:rsidP="00884B8E">
      <w:pPr>
        <w:jc w:val="both"/>
        <w:rPr>
          <w:sz w:val="24"/>
          <w:szCs w:val="24"/>
          <w:lang w:val="hr-HR"/>
        </w:rPr>
      </w:pPr>
    </w:p>
    <w:p w14:paraId="4F4B5F73" w14:textId="3155C27B" w:rsidR="00DC0A90" w:rsidRDefault="00DC0A90" w:rsidP="00884B8E">
      <w:pPr>
        <w:jc w:val="both"/>
        <w:rPr>
          <w:sz w:val="24"/>
          <w:szCs w:val="24"/>
          <w:lang w:val="hr-HR"/>
        </w:rPr>
      </w:pPr>
      <w:r>
        <w:rPr>
          <w:sz w:val="24"/>
          <w:szCs w:val="24"/>
          <w:lang w:val="hr-HR"/>
        </w:rPr>
        <w:t xml:space="preserve">U tabeli se daje pregled financijskih sredstava po programima: </w:t>
      </w:r>
    </w:p>
    <w:p w14:paraId="5DDF2996" w14:textId="77777777" w:rsidR="00884A53" w:rsidRDefault="00884A53" w:rsidP="00884B8E">
      <w:pPr>
        <w:jc w:val="both"/>
        <w:rPr>
          <w:sz w:val="24"/>
          <w:szCs w:val="24"/>
          <w:lang w:val="hr-HR"/>
        </w:rPr>
      </w:pPr>
    </w:p>
    <w:p w14:paraId="5ECE746F" w14:textId="77777777" w:rsidR="00DC0A90" w:rsidRDefault="00DC0A90" w:rsidP="00884B8E">
      <w:pPr>
        <w:jc w:val="both"/>
        <w:rPr>
          <w:sz w:val="24"/>
          <w:szCs w:val="24"/>
          <w:lang w:val="hr-HR"/>
        </w:rPr>
      </w:pPr>
    </w:p>
    <w:tbl>
      <w:tblPr>
        <w:tblW w:w="9497"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2605"/>
        <w:gridCol w:w="1547"/>
        <w:gridCol w:w="1427"/>
        <w:gridCol w:w="1495"/>
        <w:gridCol w:w="1495"/>
      </w:tblGrid>
      <w:tr w:rsidR="007141A4" w:rsidRPr="00EB71C2" w14:paraId="61F62940" w14:textId="77777777" w:rsidTr="007D28F5">
        <w:trPr>
          <w:trHeight w:val="525"/>
        </w:trPr>
        <w:tc>
          <w:tcPr>
            <w:tcW w:w="928" w:type="dxa"/>
            <w:noWrap/>
            <w:vAlign w:val="center"/>
            <w:hideMark/>
          </w:tcPr>
          <w:p w14:paraId="2F021CD1" w14:textId="77777777" w:rsidR="0091411E" w:rsidRPr="00EB71C2" w:rsidRDefault="0091411E" w:rsidP="00EB71C2">
            <w:pPr>
              <w:rPr>
                <w:sz w:val="24"/>
                <w:szCs w:val="24"/>
                <w:lang w:val="hr-HR"/>
              </w:rPr>
            </w:pPr>
          </w:p>
        </w:tc>
        <w:tc>
          <w:tcPr>
            <w:tcW w:w="2605" w:type="dxa"/>
            <w:noWrap/>
            <w:vAlign w:val="center"/>
            <w:hideMark/>
          </w:tcPr>
          <w:p w14:paraId="7F184541" w14:textId="77777777" w:rsidR="0091411E" w:rsidRPr="00EB71C2" w:rsidRDefault="0091411E" w:rsidP="00EB71C2">
            <w:pPr>
              <w:rPr>
                <w:lang w:val="hr-HR"/>
              </w:rPr>
            </w:pPr>
          </w:p>
        </w:tc>
        <w:tc>
          <w:tcPr>
            <w:tcW w:w="1547" w:type="dxa"/>
            <w:noWrap/>
            <w:vAlign w:val="center"/>
            <w:hideMark/>
          </w:tcPr>
          <w:p w14:paraId="0208FEDA" w14:textId="63BE0E56" w:rsidR="0091411E" w:rsidRPr="00EB71C2" w:rsidRDefault="006D6E2D" w:rsidP="0091411E">
            <w:pPr>
              <w:jc w:val="center"/>
              <w:rPr>
                <w:rFonts w:ascii="Arial" w:hAnsi="Arial" w:cs="Arial"/>
                <w:b/>
                <w:bCs/>
                <w:lang w:val="hr-HR"/>
              </w:rPr>
            </w:pPr>
            <w:r>
              <w:rPr>
                <w:rFonts w:ascii="Arial" w:hAnsi="Arial" w:cs="Arial"/>
                <w:b/>
                <w:bCs/>
                <w:lang w:val="hr-HR"/>
              </w:rPr>
              <w:t>IZVRŠENJE</w:t>
            </w:r>
            <w:r w:rsidR="0091411E">
              <w:rPr>
                <w:rFonts w:ascii="Arial" w:hAnsi="Arial" w:cs="Arial"/>
                <w:b/>
                <w:bCs/>
                <w:lang w:val="hr-HR"/>
              </w:rPr>
              <w:t xml:space="preserve"> </w:t>
            </w:r>
          </w:p>
        </w:tc>
        <w:tc>
          <w:tcPr>
            <w:tcW w:w="1427" w:type="dxa"/>
            <w:noWrap/>
            <w:vAlign w:val="center"/>
            <w:hideMark/>
          </w:tcPr>
          <w:p w14:paraId="2E259038" w14:textId="22A04D3F" w:rsidR="0091411E" w:rsidRPr="00EB71C2" w:rsidRDefault="006D6E2D" w:rsidP="00EB71C2">
            <w:pPr>
              <w:jc w:val="center"/>
              <w:rPr>
                <w:rFonts w:ascii="Arial" w:hAnsi="Arial" w:cs="Arial"/>
                <w:b/>
                <w:bCs/>
                <w:lang w:val="hr-HR"/>
              </w:rPr>
            </w:pPr>
            <w:r>
              <w:rPr>
                <w:rFonts w:ascii="Arial" w:hAnsi="Arial" w:cs="Arial"/>
                <w:b/>
                <w:bCs/>
                <w:lang w:val="hr-HR"/>
              </w:rPr>
              <w:t>TEK.</w:t>
            </w:r>
            <w:r w:rsidR="0091411E" w:rsidRPr="00EB71C2">
              <w:rPr>
                <w:rFonts w:ascii="Arial" w:hAnsi="Arial" w:cs="Arial"/>
                <w:b/>
                <w:bCs/>
                <w:lang w:val="hr-HR"/>
              </w:rPr>
              <w:t>PLAN</w:t>
            </w:r>
          </w:p>
        </w:tc>
        <w:tc>
          <w:tcPr>
            <w:tcW w:w="1495" w:type="dxa"/>
            <w:noWrap/>
            <w:vAlign w:val="center"/>
            <w:hideMark/>
          </w:tcPr>
          <w:p w14:paraId="721A6F76" w14:textId="69094BE8" w:rsidR="0091411E" w:rsidRPr="00EB71C2" w:rsidRDefault="006D6E2D" w:rsidP="00EB71C2">
            <w:pPr>
              <w:jc w:val="center"/>
              <w:rPr>
                <w:rFonts w:ascii="Arial" w:hAnsi="Arial" w:cs="Arial"/>
                <w:b/>
                <w:bCs/>
                <w:lang w:val="hr-HR"/>
              </w:rPr>
            </w:pPr>
            <w:r>
              <w:rPr>
                <w:rFonts w:ascii="Arial" w:hAnsi="Arial" w:cs="Arial"/>
                <w:b/>
                <w:bCs/>
                <w:lang w:val="hr-HR"/>
              </w:rPr>
              <w:t xml:space="preserve">PLAN </w:t>
            </w:r>
          </w:p>
        </w:tc>
        <w:tc>
          <w:tcPr>
            <w:tcW w:w="1495" w:type="dxa"/>
            <w:noWrap/>
            <w:vAlign w:val="center"/>
            <w:hideMark/>
          </w:tcPr>
          <w:p w14:paraId="7B32FEC5" w14:textId="77777777" w:rsidR="0091411E" w:rsidRPr="00EB71C2" w:rsidRDefault="0091411E" w:rsidP="00EB71C2">
            <w:pPr>
              <w:jc w:val="center"/>
              <w:rPr>
                <w:rFonts w:ascii="Arial" w:hAnsi="Arial" w:cs="Arial"/>
                <w:b/>
                <w:bCs/>
                <w:lang w:val="hr-HR"/>
              </w:rPr>
            </w:pPr>
            <w:r w:rsidRPr="00EB71C2">
              <w:rPr>
                <w:rFonts w:ascii="Arial" w:hAnsi="Arial" w:cs="Arial"/>
                <w:b/>
                <w:bCs/>
                <w:lang w:val="hr-HR"/>
              </w:rPr>
              <w:t>PROJEKCIJA</w:t>
            </w:r>
          </w:p>
        </w:tc>
      </w:tr>
      <w:tr w:rsidR="007141A4" w:rsidRPr="00EB71C2" w14:paraId="53988F90" w14:textId="77777777" w:rsidTr="007D28F5">
        <w:trPr>
          <w:trHeight w:val="255"/>
        </w:trPr>
        <w:tc>
          <w:tcPr>
            <w:tcW w:w="928" w:type="dxa"/>
            <w:noWrap/>
            <w:vAlign w:val="bottom"/>
            <w:hideMark/>
          </w:tcPr>
          <w:p w14:paraId="3B9956AE" w14:textId="77777777" w:rsidR="0091411E" w:rsidRPr="00EB71C2" w:rsidRDefault="0091411E" w:rsidP="00EB71C2">
            <w:pPr>
              <w:jc w:val="center"/>
              <w:rPr>
                <w:rFonts w:ascii="Arial" w:hAnsi="Arial" w:cs="Arial"/>
                <w:b/>
                <w:bCs/>
                <w:lang w:val="hr-HR"/>
              </w:rPr>
            </w:pPr>
          </w:p>
        </w:tc>
        <w:tc>
          <w:tcPr>
            <w:tcW w:w="2605" w:type="dxa"/>
            <w:noWrap/>
            <w:vAlign w:val="bottom"/>
            <w:hideMark/>
          </w:tcPr>
          <w:p w14:paraId="049F24FC" w14:textId="77777777" w:rsidR="0091411E" w:rsidRPr="00EB71C2" w:rsidRDefault="0091411E" w:rsidP="00EB71C2">
            <w:pPr>
              <w:rPr>
                <w:lang w:val="hr-HR"/>
              </w:rPr>
            </w:pPr>
          </w:p>
        </w:tc>
        <w:tc>
          <w:tcPr>
            <w:tcW w:w="1547" w:type="dxa"/>
            <w:noWrap/>
            <w:vAlign w:val="bottom"/>
            <w:hideMark/>
          </w:tcPr>
          <w:p w14:paraId="750171EF" w14:textId="77777777" w:rsidR="0091411E" w:rsidRPr="00EB71C2" w:rsidRDefault="0091411E" w:rsidP="00EB71C2">
            <w:pPr>
              <w:jc w:val="center"/>
              <w:rPr>
                <w:rFonts w:ascii="Arial" w:hAnsi="Arial" w:cs="Arial"/>
                <w:b/>
                <w:bCs/>
                <w:lang w:val="hr-HR"/>
              </w:rPr>
            </w:pPr>
            <w:r w:rsidRPr="00EB71C2">
              <w:rPr>
                <w:rFonts w:ascii="Arial" w:hAnsi="Arial" w:cs="Arial"/>
                <w:b/>
                <w:bCs/>
                <w:lang w:val="hr-HR"/>
              </w:rPr>
              <w:t>2 (€)</w:t>
            </w:r>
          </w:p>
        </w:tc>
        <w:tc>
          <w:tcPr>
            <w:tcW w:w="1427" w:type="dxa"/>
            <w:noWrap/>
            <w:vAlign w:val="bottom"/>
            <w:hideMark/>
          </w:tcPr>
          <w:p w14:paraId="537CDA6E" w14:textId="77777777" w:rsidR="0091411E" w:rsidRPr="00EB71C2" w:rsidRDefault="0091411E" w:rsidP="00EB71C2">
            <w:pPr>
              <w:jc w:val="center"/>
              <w:rPr>
                <w:rFonts w:ascii="Arial" w:hAnsi="Arial" w:cs="Arial"/>
                <w:b/>
                <w:bCs/>
                <w:lang w:val="hr-HR"/>
              </w:rPr>
            </w:pPr>
            <w:r w:rsidRPr="00EB71C2">
              <w:rPr>
                <w:rFonts w:ascii="Arial" w:hAnsi="Arial" w:cs="Arial"/>
                <w:b/>
                <w:bCs/>
                <w:lang w:val="hr-HR"/>
              </w:rPr>
              <w:t>3 (€)</w:t>
            </w:r>
          </w:p>
        </w:tc>
        <w:tc>
          <w:tcPr>
            <w:tcW w:w="1495" w:type="dxa"/>
            <w:noWrap/>
            <w:vAlign w:val="bottom"/>
            <w:hideMark/>
          </w:tcPr>
          <w:p w14:paraId="77D48A7F" w14:textId="77777777" w:rsidR="0091411E" w:rsidRPr="00EB71C2" w:rsidRDefault="0091411E" w:rsidP="00EB71C2">
            <w:pPr>
              <w:jc w:val="center"/>
              <w:rPr>
                <w:rFonts w:ascii="Arial" w:hAnsi="Arial" w:cs="Arial"/>
                <w:b/>
                <w:bCs/>
                <w:lang w:val="hr-HR"/>
              </w:rPr>
            </w:pPr>
            <w:r w:rsidRPr="00EB71C2">
              <w:rPr>
                <w:rFonts w:ascii="Arial" w:hAnsi="Arial" w:cs="Arial"/>
                <w:b/>
                <w:bCs/>
                <w:lang w:val="hr-HR"/>
              </w:rPr>
              <w:t>4 (€)</w:t>
            </w:r>
          </w:p>
        </w:tc>
        <w:tc>
          <w:tcPr>
            <w:tcW w:w="1495" w:type="dxa"/>
            <w:noWrap/>
            <w:vAlign w:val="bottom"/>
            <w:hideMark/>
          </w:tcPr>
          <w:p w14:paraId="2FD2107D" w14:textId="77777777" w:rsidR="0091411E" w:rsidRPr="00EB71C2" w:rsidRDefault="0091411E" w:rsidP="00EB71C2">
            <w:pPr>
              <w:jc w:val="center"/>
              <w:rPr>
                <w:rFonts w:ascii="Arial" w:hAnsi="Arial" w:cs="Arial"/>
                <w:b/>
                <w:bCs/>
                <w:lang w:val="hr-HR"/>
              </w:rPr>
            </w:pPr>
            <w:r w:rsidRPr="00EB71C2">
              <w:rPr>
                <w:rFonts w:ascii="Arial" w:hAnsi="Arial" w:cs="Arial"/>
                <w:b/>
                <w:bCs/>
                <w:lang w:val="hr-HR"/>
              </w:rPr>
              <w:t>5 (€)</w:t>
            </w:r>
          </w:p>
        </w:tc>
      </w:tr>
      <w:tr w:rsidR="007141A4" w:rsidRPr="00EB71C2" w14:paraId="38678636" w14:textId="77777777" w:rsidTr="007D28F5">
        <w:trPr>
          <w:trHeight w:val="255"/>
        </w:trPr>
        <w:tc>
          <w:tcPr>
            <w:tcW w:w="928" w:type="dxa"/>
            <w:noWrap/>
            <w:vAlign w:val="bottom"/>
            <w:hideMark/>
          </w:tcPr>
          <w:p w14:paraId="1EC86B58" w14:textId="77777777" w:rsidR="0091411E" w:rsidRPr="00EB71C2" w:rsidRDefault="0091411E" w:rsidP="00EB71C2">
            <w:pPr>
              <w:rPr>
                <w:rFonts w:ascii="Arial" w:hAnsi="Arial" w:cs="Arial"/>
                <w:b/>
                <w:bCs/>
                <w:lang w:val="hr-HR"/>
              </w:rPr>
            </w:pPr>
            <w:r w:rsidRPr="00EB71C2">
              <w:rPr>
                <w:rFonts w:ascii="Arial" w:hAnsi="Arial" w:cs="Arial"/>
                <w:b/>
                <w:bCs/>
                <w:lang w:val="hr-HR"/>
              </w:rPr>
              <w:t>BROJ KONTA</w:t>
            </w:r>
          </w:p>
        </w:tc>
        <w:tc>
          <w:tcPr>
            <w:tcW w:w="2605" w:type="dxa"/>
            <w:noWrap/>
            <w:vAlign w:val="bottom"/>
            <w:hideMark/>
          </w:tcPr>
          <w:p w14:paraId="09CAD541" w14:textId="1E15FB10" w:rsidR="0091411E" w:rsidRPr="00EB71C2" w:rsidRDefault="0091411E" w:rsidP="00EB71C2">
            <w:pPr>
              <w:rPr>
                <w:rFonts w:ascii="Arial" w:hAnsi="Arial" w:cs="Arial"/>
                <w:b/>
                <w:bCs/>
                <w:lang w:val="hr-HR"/>
              </w:rPr>
            </w:pPr>
          </w:p>
        </w:tc>
        <w:tc>
          <w:tcPr>
            <w:tcW w:w="1547" w:type="dxa"/>
            <w:noWrap/>
            <w:vAlign w:val="center"/>
            <w:hideMark/>
          </w:tcPr>
          <w:p w14:paraId="23AD34F1" w14:textId="29BEA013" w:rsidR="0091411E" w:rsidRPr="00EB71C2" w:rsidRDefault="0091411E" w:rsidP="00EB71C2">
            <w:pPr>
              <w:jc w:val="center"/>
              <w:rPr>
                <w:rFonts w:ascii="Arial" w:hAnsi="Arial" w:cs="Arial"/>
                <w:b/>
                <w:bCs/>
                <w:lang w:val="hr-HR"/>
              </w:rPr>
            </w:pPr>
            <w:r w:rsidRPr="00EB71C2">
              <w:rPr>
                <w:rFonts w:ascii="Arial" w:hAnsi="Arial" w:cs="Arial"/>
                <w:b/>
                <w:bCs/>
                <w:lang w:val="hr-HR"/>
              </w:rPr>
              <w:t>202</w:t>
            </w:r>
            <w:r w:rsidR="007141A4">
              <w:rPr>
                <w:rFonts w:ascii="Arial" w:hAnsi="Arial" w:cs="Arial"/>
                <w:b/>
                <w:bCs/>
                <w:lang w:val="hr-HR"/>
              </w:rPr>
              <w:t>4</w:t>
            </w:r>
          </w:p>
        </w:tc>
        <w:tc>
          <w:tcPr>
            <w:tcW w:w="1427" w:type="dxa"/>
            <w:noWrap/>
            <w:vAlign w:val="center"/>
            <w:hideMark/>
          </w:tcPr>
          <w:p w14:paraId="46D4BAB9" w14:textId="270642FB" w:rsidR="0091411E" w:rsidRPr="00EB71C2" w:rsidRDefault="0091411E" w:rsidP="00EB71C2">
            <w:pPr>
              <w:jc w:val="center"/>
              <w:rPr>
                <w:rFonts w:ascii="Arial" w:hAnsi="Arial" w:cs="Arial"/>
                <w:b/>
                <w:bCs/>
                <w:lang w:val="hr-HR"/>
              </w:rPr>
            </w:pPr>
            <w:r w:rsidRPr="00EB71C2">
              <w:rPr>
                <w:rFonts w:ascii="Arial" w:hAnsi="Arial" w:cs="Arial"/>
                <w:b/>
                <w:bCs/>
                <w:lang w:val="hr-HR"/>
              </w:rPr>
              <w:t>202</w:t>
            </w:r>
            <w:r w:rsidR="007141A4">
              <w:rPr>
                <w:rFonts w:ascii="Arial" w:hAnsi="Arial" w:cs="Arial"/>
                <w:b/>
                <w:bCs/>
                <w:lang w:val="hr-HR"/>
              </w:rPr>
              <w:t>5</w:t>
            </w:r>
          </w:p>
        </w:tc>
        <w:tc>
          <w:tcPr>
            <w:tcW w:w="1495" w:type="dxa"/>
            <w:noWrap/>
            <w:vAlign w:val="center"/>
            <w:hideMark/>
          </w:tcPr>
          <w:p w14:paraId="6A0C1562" w14:textId="784C8065" w:rsidR="0091411E" w:rsidRPr="00EB71C2" w:rsidRDefault="0091411E" w:rsidP="00EB71C2">
            <w:pPr>
              <w:jc w:val="center"/>
              <w:rPr>
                <w:rFonts w:ascii="Arial" w:hAnsi="Arial" w:cs="Arial"/>
                <w:b/>
                <w:bCs/>
                <w:lang w:val="hr-HR"/>
              </w:rPr>
            </w:pPr>
            <w:r w:rsidRPr="00EB71C2">
              <w:rPr>
                <w:rFonts w:ascii="Arial" w:hAnsi="Arial" w:cs="Arial"/>
                <w:b/>
                <w:bCs/>
                <w:lang w:val="hr-HR"/>
              </w:rPr>
              <w:t>202</w:t>
            </w:r>
            <w:r w:rsidR="007141A4">
              <w:rPr>
                <w:rFonts w:ascii="Arial" w:hAnsi="Arial" w:cs="Arial"/>
                <w:b/>
                <w:bCs/>
                <w:lang w:val="hr-HR"/>
              </w:rPr>
              <w:t>6</w:t>
            </w:r>
          </w:p>
        </w:tc>
        <w:tc>
          <w:tcPr>
            <w:tcW w:w="1495" w:type="dxa"/>
            <w:noWrap/>
            <w:vAlign w:val="center"/>
            <w:hideMark/>
          </w:tcPr>
          <w:p w14:paraId="6C9D4A0F" w14:textId="0F436588" w:rsidR="0091411E" w:rsidRPr="00EB71C2" w:rsidRDefault="0091411E" w:rsidP="00EB71C2">
            <w:pPr>
              <w:jc w:val="center"/>
              <w:rPr>
                <w:rFonts w:ascii="Arial" w:hAnsi="Arial" w:cs="Arial"/>
                <w:b/>
                <w:bCs/>
                <w:lang w:val="hr-HR"/>
              </w:rPr>
            </w:pPr>
            <w:r w:rsidRPr="00EB71C2">
              <w:rPr>
                <w:rFonts w:ascii="Arial" w:hAnsi="Arial" w:cs="Arial"/>
                <w:b/>
                <w:bCs/>
                <w:lang w:val="hr-HR"/>
              </w:rPr>
              <w:t>202</w:t>
            </w:r>
            <w:r w:rsidR="007141A4">
              <w:rPr>
                <w:rFonts w:ascii="Arial" w:hAnsi="Arial" w:cs="Arial"/>
                <w:b/>
                <w:bCs/>
                <w:lang w:val="hr-HR"/>
              </w:rPr>
              <w:t>7</w:t>
            </w:r>
          </w:p>
        </w:tc>
      </w:tr>
      <w:tr w:rsidR="007141A4" w:rsidRPr="00EB71C2" w14:paraId="6E5732BE" w14:textId="77777777" w:rsidTr="007D28F5">
        <w:trPr>
          <w:trHeight w:val="497"/>
        </w:trPr>
        <w:tc>
          <w:tcPr>
            <w:tcW w:w="3533" w:type="dxa"/>
            <w:gridSpan w:val="2"/>
            <w:shd w:val="clear" w:color="auto" w:fill="8DB3E2" w:themeFill="text2" w:themeFillTint="66"/>
            <w:noWrap/>
            <w:vAlign w:val="center"/>
            <w:hideMark/>
          </w:tcPr>
          <w:p w14:paraId="76949E54" w14:textId="0BF11F69" w:rsidR="0091411E" w:rsidRPr="00EB71C2" w:rsidRDefault="0091411E" w:rsidP="007D28F5">
            <w:pPr>
              <w:rPr>
                <w:rFonts w:ascii="Arial" w:hAnsi="Arial" w:cs="Arial"/>
                <w:lang w:val="hr-HR"/>
              </w:rPr>
            </w:pPr>
            <w:r w:rsidRPr="00EB71C2">
              <w:rPr>
                <w:rFonts w:ascii="Arial" w:hAnsi="Arial" w:cs="Arial"/>
                <w:lang w:val="hr-HR"/>
              </w:rPr>
              <w:t>UKUPNO RASHODI / IZDACI</w:t>
            </w:r>
          </w:p>
        </w:tc>
        <w:tc>
          <w:tcPr>
            <w:tcW w:w="1547" w:type="dxa"/>
            <w:shd w:val="clear" w:color="auto" w:fill="8DB3E2" w:themeFill="text2" w:themeFillTint="66"/>
            <w:noWrap/>
            <w:vAlign w:val="center"/>
            <w:hideMark/>
          </w:tcPr>
          <w:p w14:paraId="7569EC73" w14:textId="3CC29988" w:rsidR="0091411E" w:rsidRPr="00EB71C2" w:rsidRDefault="0091411E" w:rsidP="007D28F5">
            <w:pPr>
              <w:jc w:val="right"/>
              <w:rPr>
                <w:rFonts w:ascii="Arial" w:hAnsi="Arial" w:cs="Arial"/>
                <w:b/>
                <w:bCs/>
                <w:lang w:val="hr-HR"/>
              </w:rPr>
            </w:pPr>
            <w:r w:rsidRPr="00EB71C2">
              <w:rPr>
                <w:rFonts w:ascii="Arial" w:hAnsi="Arial" w:cs="Arial"/>
                <w:b/>
                <w:bCs/>
                <w:lang w:val="hr-HR"/>
              </w:rPr>
              <w:t>1.</w:t>
            </w:r>
            <w:r w:rsidR="007141A4">
              <w:rPr>
                <w:rFonts w:ascii="Arial" w:hAnsi="Arial" w:cs="Arial"/>
                <w:b/>
                <w:bCs/>
                <w:lang w:val="hr-HR"/>
              </w:rPr>
              <w:t>691</w:t>
            </w:r>
            <w:r w:rsidRPr="00EB71C2">
              <w:rPr>
                <w:rFonts w:ascii="Arial" w:hAnsi="Arial" w:cs="Arial"/>
                <w:b/>
                <w:bCs/>
                <w:lang w:val="hr-HR"/>
              </w:rPr>
              <w:t>.</w:t>
            </w:r>
            <w:r w:rsidR="007141A4">
              <w:rPr>
                <w:rFonts w:ascii="Arial" w:hAnsi="Arial" w:cs="Arial"/>
                <w:b/>
                <w:bCs/>
                <w:lang w:val="hr-HR"/>
              </w:rPr>
              <w:t>591</w:t>
            </w:r>
            <w:r w:rsidRPr="00EB71C2">
              <w:rPr>
                <w:rFonts w:ascii="Arial" w:hAnsi="Arial" w:cs="Arial"/>
                <w:b/>
                <w:bCs/>
                <w:lang w:val="hr-HR"/>
              </w:rPr>
              <w:t>,</w:t>
            </w:r>
            <w:r w:rsidR="007141A4">
              <w:rPr>
                <w:rFonts w:ascii="Arial" w:hAnsi="Arial" w:cs="Arial"/>
                <w:b/>
                <w:bCs/>
                <w:lang w:val="hr-HR"/>
              </w:rPr>
              <w:t>85</w:t>
            </w:r>
          </w:p>
        </w:tc>
        <w:tc>
          <w:tcPr>
            <w:tcW w:w="1427" w:type="dxa"/>
            <w:shd w:val="clear" w:color="auto" w:fill="8DB3E2" w:themeFill="text2" w:themeFillTint="66"/>
            <w:noWrap/>
            <w:vAlign w:val="center"/>
            <w:hideMark/>
          </w:tcPr>
          <w:p w14:paraId="7BA0EDB6" w14:textId="2784D468" w:rsidR="0091411E" w:rsidRPr="00EB71C2" w:rsidRDefault="0091411E" w:rsidP="007D28F5">
            <w:pPr>
              <w:jc w:val="right"/>
              <w:rPr>
                <w:rFonts w:ascii="Arial" w:hAnsi="Arial" w:cs="Arial"/>
                <w:b/>
                <w:bCs/>
                <w:lang w:val="hr-HR"/>
              </w:rPr>
            </w:pPr>
            <w:r w:rsidRPr="00EB71C2">
              <w:rPr>
                <w:rFonts w:ascii="Arial" w:hAnsi="Arial" w:cs="Arial"/>
                <w:b/>
                <w:bCs/>
                <w:lang w:val="hr-HR"/>
              </w:rPr>
              <w:t>1.</w:t>
            </w:r>
            <w:r w:rsidR="007141A4">
              <w:rPr>
                <w:rFonts w:ascii="Arial" w:hAnsi="Arial" w:cs="Arial"/>
                <w:b/>
                <w:bCs/>
                <w:lang w:val="hr-HR"/>
              </w:rPr>
              <w:t>955</w:t>
            </w:r>
            <w:r w:rsidRPr="00EB71C2">
              <w:rPr>
                <w:rFonts w:ascii="Arial" w:hAnsi="Arial" w:cs="Arial"/>
                <w:b/>
                <w:bCs/>
                <w:lang w:val="hr-HR"/>
              </w:rPr>
              <w:t>.</w:t>
            </w:r>
            <w:r w:rsidR="007141A4">
              <w:rPr>
                <w:rFonts w:ascii="Arial" w:hAnsi="Arial" w:cs="Arial"/>
                <w:b/>
                <w:bCs/>
                <w:lang w:val="hr-HR"/>
              </w:rPr>
              <w:t>000</w:t>
            </w:r>
            <w:r w:rsidRPr="00EB71C2">
              <w:rPr>
                <w:rFonts w:ascii="Arial" w:hAnsi="Arial" w:cs="Arial"/>
                <w:b/>
                <w:bCs/>
                <w:lang w:val="hr-HR"/>
              </w:rPr>
              <w:t>,00</w:t>
            </w:r>
          </w:p>
        </w:tc>
        <w:tc>
          <w:tcPr>
            <w:tcW w:w="1495" w:type="dxa"/>
            <w:shd w:val="clear" w:color="auto" w:fill="8DB3E2" w:themeFill="text2" w:themeFillTint="66"/>
            <w:noWrap/>
            <w:vAlign w:val="center"/>
            <w:hideMark/>
          </w:tcPr>
          <w:p w14:paraId="67CC5BB9" w14:textId="51F77F58" w:rsidR="0091411E" w:rsidRPr="00EB71C2" w:rsidRDefault="007141A4" w:rsidP="007D28F5">
            <w:pPr>
              <w:jc w:val="right"/>
              <w:rPr>
                <w:rFonts w:ascii="Arial" w:hAnsi="Arial" w:cs="Arial"/>
                <w:b/>
                <w:bCs/>
                <w:lang w:val="hr-HR"/>
              </w:rPr>
            </w:pPr>
            <w:r>
              <w:rPr>
                <w:rFonts w:ascii="Arial" w:hAnsi="Arial" w:cs="Arial"/>
                <w:b/>
                <w:bCs/>
                <w:lang w:val="hr-HR"/>
              </w:rPr>
              <w:t>2</w:t>
            </w:r>
            <w:r w:rsidR="0091411E" w:rsidRPr="00EB71C2">
              <w:rPr>
                <w:rFonts w:ascii="Arial" w:hAnsi="Arial" w:cs="Arial"/>
                <w:b/>
                <w:bCs/>
                <w:lang w:val="hr-HR"/>
              </w:rPr>
              <w:t>.</w:t>
            </w:r>
            <w:r>
              <w:rPr>
                <w:rFonts w:ascii="Arial" w:hAnsi="Arial" w:cs="Arial"/>
                <w:b/>
                <w:bCs/>
                <w:lang w:val="hr-HR"/>
              </w:rPr>
              <w:t>345</w:t>
            </w:r>
            <w:r w:rsidR="0091411E" w:rsidRPr="00EB71C2">
              <w:rPr>
                <w:rFonts w:ascii="Arial" w:hAnsi="Arial" w:cs="Arial"/>
                <w:b/>
                <w:bCs/>
                <w:lang w:val="hr-HR"/>
              </w:rPr>
              <w:t>.</w:t>
            </w:r>
            <w:r w:rsidR="006D6E2D">
              <w:rPr>
                <w:rFonts w:ascii="Arial" w:hAnsi="Arial" w:cs="Arial"/>
                <w:b/>
                <w:bCs/>
                <w:lang w:val="hr-HR"/>
              </w:rPr>
              <w:t>000</w:t>
            </w:r>
            <w:r w:rsidR="0091411E" w:rsidRPr="00EB71C2">
              <w:rPr>
                <w:rFonts w:ascii="Arial" w:hAnsi="Arial" w:cs="Arial"/>
                <w:b/>
                <w:bCs/>
                <w:lang w:val="hr-HR"/>
              </w:rPr>
              <w:t>,00</w:t>
            </w:r>
          </w:p>
        </w:tc>
        <w:tc>
          <w:tcPr>
            <w:tcW w:w="1495" w:type="dxa"/>
            <w:shd w:val="clear" w:color="auto" w:fill="8DB3E2" w:themeFill="text2" w:themeFillTint="66"/>
            <w:noWrap/>
            <w:vAlign w:val="center"/>
            <w:hideMark/>
          </w:tcPr>
          <w:p w14:paraId="25E7A4BF" w14:textId="20CC1364" w:rsidR="0091411E" w:rsidRPr="00EB71C2" w:rsidRDefault="007141A4" w:rsidP="007D28F5">
            <w:pPr>
              <w:jc w:val="right"/>
              <w:rPr>
                <w:rFonts w:ascii="Arial" w:hAnsi="Arial" w:cs="Arial"/>
                <w:b/>
                <w:bCs/>
                <w:lang w:val="hr-HR"/>
              </w:rPr>
            </w:pPr>
            <w:r>
              <w:rPr>
                <w:rFonts w:ascii="Arial" w:hAnsi="Arial" w:cs="Arial"/>
                <w:b/>
                <w:bCs/>
                <w:lang w:val="hr-HR"/>
              </w:rPr>
              <w:t>2</w:t>
            </w:r>
            <w:r w:rsidR="0091411E" w:rsidRPr="00EB71C2">
              <w:rPr>
                <w:rFonts w:ascii="Arial" w:hAnsi="Arial" w:cs="Arial"/>
                <w:b/>
                <w:bCs/>
                <w:lang w:val="hr-HR"/>
              </w:rPr>
              <w:t>.</w:t>
            </w:r>
            <w:r>
              <w:rPr>
                <w:rFonts w:ascii="Arial" w:hAnsi="Arial" w:cs="Arial"/>
                <w:b/>
                <w:bCs/>
                <w:lang w:val="hr-HR"/>
              </w:rPr>
              <w:t>345</w:t>
            </w:r>
            <w:r w:rsidR="0091411E" w:rsidRPr="00EB71C2">
              <w:rPr>
                <w:rFonts w:ascii="Arial" w:hAnsi="Arial" w:cs="Arial"/>
                <w:b/>
                <w:bCs/>
                <w:lang w:val="hr-HR"/>
              </w:rPr>
              <w:t>.</w:t>
            </w:r>
            <w:r w:rsidR="006D6E2D">
              <w:rPr>
                <w:rFonts w:ascii="Arial" w:hAnsi="Arial" w:cs="Arial"/>
                <w:b/>
                <w:bCs/>
                <w:lang w:val="hr-HR"/>
              </w:rPr>
              <w:t>000</w:t>
            </w:r>
            <w:r w:rsidR="0091411E" w:rsidRPr="00EB71C2">
              <w:rPr>
                <w:rFonts w:ascii="Arial" w:hAnsi="Arial" w:cs="Arial"/>
                <w:b/>
                <w:bCs/>
                <w:lang w:val="hr-HR"/>
              </w:rPr>
              <w:t>,00</w:t>
            </w:r>
          </w:p>
        </w:tc>
      </w:tr>
      <w:tr w:rsidR="007141A4" w:rsidRPr="007D28F5" w14:paraId="12446A39" w14:textId="77777777" w:rsidTr="007D28F5">
        <w:trPr>
          <w:trHeight w:val="255"/>
        </w:trPr>
        <w:tc>
          <w:tcPr>
            <w:tcW w:w="3533" w:type="dxa"/>
            <w:gridSpan w:val="2"/>
            <w:shd w:val="clear" w:color="auto" w:fill="C6D9F1" w:themeFill="text2" w:themeFillTint="33"/>
            <w:noWrap/>
            <w:vAlign w:val="bottom"/>
            <w:hideMark/>
          </w:tcPr>
          <w:p w14:paraId="2242A0FB" w14:textId="5C1A1C94" w:rsidR="0091411E" w:rsidRPr="007D28F5" w:rsidRDefault="001F475E" w:rsidP="001F475E">
            <w:pPr>
              <w:rPr>
                <w:rFonts w:ascii="Arial" w:hAnsi="Arial" w:cs="Arial"/>
                <w:b/>
                <w:bCs/>
                <w:color w:val="000000" w:themeColor="text1"/>
                <w:lang w:val="hr-HR"/>
              </w:rPr>
            </w:pPr>
            <w:r w:rsidRPr="007D28F5">
              <w:rPr>
                <w:rFonts w:ascii="Arial" w:hAnsi="Arial" w:cs="Arial"/>
                <w:b/>
                <w:bCs/>
                <w:color w:val="000000" w:themeColor="text1"/>
                <w:lang w:val="hr-HR"/>
              </w:rPr>
              <w:t>35175 JAVNA VATROGASNA POSTROJBA POREČ</w:t>
            </w:r>
          </w:p>
        </w:tc>
        <w:tc>
          <w:tcPr>
            <w:tcW w:w="1547" w:type="dxa"/>
            <w:shd w:val="clear" w:color="auto" w:fill="C6D9F1" w:themeFill="text2" w:themeFillTint="33"/>
            <w:noWrap/>
            <w:vAlign w:val="center"/>
            <w:hideMark/>
          </w:tcPr>
          <w:p w14:paraId="6CB0FE90" w14:textId="0C59CF9C" w:rsidR="0091411E" w:rsidRPr="007D28F5" w:rsidRDefault="0091411E" w:rsidP="00EB71C2">
            <w:pPr>
              <w:jc w:val="right"/>
              <w:rPr>
                <w:rFonts w:ascii="Arial" w:hAnsi="Arial" w:cs="Arial"/>
                <w:b/>
                <w:bCs/>
                <w:color w:val="000000" w:themeColor="text1"/>
                <w:lang w:val="hr-HR"/>
              </w:rPr>
            </w:pPr>
            <w:r w:rsidRPr="007D28F5">
              <w:rPr>
                <w:rFonts w:ascii="Arial" w:hAnsi="Arial" w:cs="Arial"/>
                <w:b/>
                <w:bCs/>
                <w:color w:val="000000" w:themeColor="text1"/>
                <w:lang w:val="hr-HR"/>
              </w:rPr>
              <w:t>1.</w:t>
            </w:r>
            <w:r w:rsidR="007141A4">
              <w:rPr>
                <w:rFonts w:ascii="Arial" w:hAnsi="Arial" w:cs="Arial"/>
                <w:b/>
                <w:bCs/>
                <w:color w:val="000000" w:themeColor="text1"/>
                <w:lang w:val="hr-HR"/>
              </w:rPr>
              <w:t>691</w:t>
            </w:r>
            <w:r w:rsidRPr="007D28F5">
              <w:rPr>
                <w:rFonts w:ascii="Arial" w:hAnsi="Arial" w:cs="Arial"/>
                <w:b/>
                <w:bCs/>
                <w:color w:val="000000" w:themeColor="text1"/>
                <w:lang w:val="hr-HR"/>
              </w:rPr>
              <w:t>.</w:t>
            </w:r>
            <w:r w:rsidR="007141A4">
              <w:rPr>
                <w:rFonts w:ascii="Arial" w:hAnsi="Arial" w:cs="Arial"/>
                <w:b/>
                <w:bCs/>
                <w:color w:val="000000" w:themeColor="text1"/>
                <w:lang w:val="hr-HR"/>
              </w:rPr>
              <w:t>591</w:t>
            </w:r>
            <w:r w:rsidRPr="007D28F5">
              <w:rPr>
                <w:rFonts w:ascii="Arial" w:hAnsi="Arial" w:cs="Arial"/>
                <w:b/>
                <w:bCs/>
                <w:color w:val="000000" w:themeColor="text1"/>
                <w:lang w:val="hr-HR"/>
              </w:rPr>
              <w:t>,</w:t>
            </w:r>
            <w:r w:rsidR="007141A4">
              <w:rPr>
                <w:rFonts w:ascii="Arial" w:hAnsi="Arial" w:cs="Arial"/>
                <w:b/>
                <w:bCs/>
                <w:color w:val="000000" w:themeColor="text1"/>
                <w:lang w:val="hr-HR"/>
              </w:rPr>
              <w:t>85</w:t>
            </w:r>
          </w:p>
        </w:tc>
        <w:tc>
          <w:tcPr>
            <w:tcW w:w="1427" w:type="dxa"/>
            <w:shd w:val="clear" w:color="auto" w:fill="C6D9F1" w:themeFill="text2" w:themeFillTint="33"/>
            <w:noWrap/>
            <w:vAlign w:val="center"/>
            <w:hideMark/>
          </w:tcPr>
          <w:p w14:paraId="5D22BF8A" w14:textId="4AB11B81" w:rsidR="0091411E" w:rsidRPr="007D28F5" w:rsidRDefault="0091411E" w:rsidP="00EB71C2">
            <w:pPr>
              <w:jc w:val="right"/>
              <w:rPr>
                <w:rFonts w:ascii="Arial" w:hAnsi="Arial" w:cs="Arial"/>
                <w:b/>
                <w:bCs/>
                <w:color w:val="000000" w:themeColor="text1"/>
                <w:lang w:val="hr-HR"/>
              </w:rPr>
            </w:pPr>
            <w:r w:rsidRPr="007D28F5">
              <w:rPr>
                <w:rFonts w:ascii="Arial" w:hAnsi="Arial" w:cs="Arial"/>
                <w:b/>
                <w:bCs/>
                <w:color w:val="000000" w:themeColor="text1"/>
                <w:lang w:val="hr-HR"/>
              </w:rPr>
              <w:t>1.</w:t>
            </w:r>
            <w:r w:rsidR="007141A4">
              <w:rPr>
                <w:rFonts w:ascii="Arial" w:hAnsi="Arial" w:cs="Arial"/>
                <w:b/>
                <w:bCs/>
                <w:color w:val="000000" w:themeColor="text1"/>
                <w:lang w:val="hr-HR"/>
              </w:rPr>
              <w:t>955</w:t>
            </w:r>
            <w:r w:rsidRPr="007D28F5">
              <w:rPr>
                <w:rFonts w:ascii="Arial" w:hAnsi="Arial" w:cs="Arial"/>
                <w:b/>
                <w:bCs/>
                <w:color w:val="000000" w:themeColor="text1"/>
                <w:lang w:val="hr-HR"/>
              </w:rPr>
              <w:t>.</w:t>
            </w:r>
            <w:r w:rsidR="007141A4">
              <w:rPr>
                <w:rFonts w:ascii="Arial" w:hAnsi="Arial" w:cs="Arial"/>
                <w:b/>
                <w:bCs/>
                <w:color w:val="000000" w:themeColor="text1"/>
                <w:lang w:val="hr-HR"/>
              </w:rPr>
              <w:t>000</w:t>
            </w:r>
            <w:r w:rsidRPr="007D28F5">
              <w:rPr>
                <w:rFonts w:ascii="Arial" w:hAnsi="Arial" w:cs="Arial"/>
                <w:b/>
                <w:bCs/>
                <w:color w:val="000000" w:themeColor="text1"/>
                <w:lang w:val="hr-HR"/>
              </w:rPr>
              <w:t>,00</w:t>
            </w:r>
          </w:p>
        </w:tc>
        <w:tc>
          <w:tcPr>
            <w:tcW w:w="1495" w:type="dxa"/>
            <w:shd w:val="clear" w:color="auto" w:fill="C6D9F1" w:themeFill="text2" w:themeFillTint="33"/>
            <w:noWrap/>
            <w:vAlign w:val="center"/>
            <w:hideMark/>
          </w:tcPr>
          <w:p w14:paraId="191AFA43" w14:textId="3F12CFB7" w:rsidR="0091411E" w:rsidRPr="007D28F5" w:rsidRDefault="007141A4" w:rsidP="00EB71C2">
            <w:pPr>
              <w:jc w:val="right"/>
              <w:rPr>
                <w:rFonts w:ascii="Arial" w:hAnsi="Arial" w:cs="Arial"/>
                <w:b/>
                <w:bCs/>
                <w:color w:val="000000" w:themeColor="text1"/>
                <w:lang w:val="hr-HR"/>
              </w:rPr>
            </w:pPr>
            <w:r>
              <w:rPr>
                <w:rFonts w:ascii="Arial" w:hAnsi="Arial" w:cs="Arial"/>
                <w:b/>
                <w:bCs/>
                <w:color w:val="000000" w:themeColor="text1"/>
                <w:lang w:val="hr-HR"/>
              </w:rPr>
              <w:t>2</w:t>
            </w:r>
            <w:r w:rsidR="0091411E" w:rsidRPr="007D28F5">
              <w:rPr>
                <w:rFonts w:ascii="Arial" w:hAnsi="Arial" w:cs="Arial"/>
                <w:b/>
                <w:bCs/>
                <w:color w:val="000000" w:themeColor="text1"/>
                <w:lang w:val="hr-HR"/>
              </w:rPr>
              <w:t>.</w:t>
            </w:r>
            <w:r>
              <w:rPr>
                <w:rFonts w:ascii="Arial" w:hAnsi="Arial" w:cs="Arial"/>
                <w:b/>
                <w:bCs/>
                <w:color w:val="000000" w:themeColor="text1"/>
                <w:lang w:val="hr-HR"/>
              </w:rPr>
              <w:t>345</w:t>
            </w:r>
            <w:r w:rsidR="0091411E" w:rsidRPr="007D28F5">
              <w:rPr>
                <w:rFonts w:ascii="Arial" w:hAnsi="Arial" w:cs="Arial"/>
                <w:b/>
                <w:bCs/>
                <w:color w:val="000000" w:themeColor="text1"/>
                <w:lang w:val="hr-HR"/>
              </w:rPr>
              <w:t>.</w:t>
            </w:r>
            <w:r w:rsidR="006D6E2D" w:rsidRPr="007D28F5">
              <w:rPr>
                <w:rFonts w:ascii="Arial" w:hAnsi="Arial" w:cs="Arial"/>
                <w:b/>
                <w:bCs/>
                <w:color w:val="000000" w:themeColor="text1"/>
                <w:lang w:val="hr-HR"/>
              </w:rPr>
              <w:t>000</w:t>
            </w:r>
            <w:r w:rsidR="0091411E" w:rsidRPr="007D28F5">
              <w:rPr>
                <w:rFonts w:ascii="Arial" w:hAnsi="Arial" w:cs="Arial"/>
                <w:b/>
                <w:bCs/>
                <w:color w:val="000000" w:themeColor="text1"/>
                <w:lang w:val="hr-HR"/>
              </w:rPr>
              <w:t>,00</w:t>
            </w:r>
          </w:p>
        </w:tc>
        <w:tc>
          <w:tcPr>
            <w:tcW w:w="1495" w:type="dxa"/>
            <w:shd w:val="clear" w:color="auto" w:fill="C6D9F1" w:themeFill="text2" w:themeFillTint="33"/>
            <w:noWrap/>
            <w:vAlign w:val="center"/>
            <w:hideMark/>
          </w:tcPr>
          <w:p w14:paraId="3AFF89BF" w14:textId="46606F9E" w:rsidR="0091411E" w:rsidRPr="007D28F5" w:rsidRDefault="007141A4" w:rsidP="00EB71C2">
            <w:pPr>
              <w:jc w:val="right"/>
              <w:rPr>
                <w:rFonts w:ascii="Arial" w:hAnsi="Arial" w:cs="Arial"/>
                <w:b/>
                <w:bCs/>
                <w:color w:val="000000" w:themeColor="text1"/>
                <w:lang w:val="hr-HR"/>
              </w:rPr>
            </w:pPr>
            <w:r>
              <w:rPr>
                <w:rFonts w:ascii="Arial" w:hAnsi="Arial" w:cs="Arial"/>
                <w:b/>
                <w:bCs/>
                <w:color w:val="000000" w:themeColor="text1"/>
                <w:lang w:val="hr-HR"/>
              </w:rPr>
              <w:t>2</w:t>
            </w:r>
            <w:r w:rsidR="0091411E" w:rsidRPr="007D28F5">
              <w:rPr>
                <w:rFonts w:ascii="Arial" w:hAnsi="Arial" w:cs="Arial"/>
                <w:b/>
                <w:bCs/>
                <w:color w:val="000000" w:themeColor="text1"/>
                <w:lang w:val="hr-HR"/>
              </w:rPr>
              <w:t>.</w:t>
            </w:r>
            <w:r>
              <w:rPr>
                <w:rFonts w:ascii="Arial" w:hAnsi="Arial" w:cs="Arial"/>
                <w:b/>
                <w:bCs/>
                <w:color w:val="000000" w:themeColor="text1"/>
                <w:lang w:val="hr-HR"/>
              </w:rPr>
              <w:t>345</w:t>
            </w:r>
            <w:r w:rsidR="0091411E" w:rsidRPr="007D28F5">
              <w:rPr>
                <w:rFonts w:ascii="Arial" w:hAnsi="Arial" w:cs="Arial"/>
                <w:b/>
                <w:bCs/>
                <w:color w:val="000000" w:themeColor="text1"/>
                <w:lang w:val="hr-HR"/>
              </w:rPr>
              <w:t>.</w:t>
            </w:r>
            <w:r w:rsidR="006D6E2D" w:rsidRPr="007D28F5">
              <w:rPr>
                <w:rFonts w:ascii="Arial" w:hAnsi="Arial" w:cs="Arial"/>
                <w:b/>
                <w:bCs/>
                <w:color w:val="000000" w:themeColor="text1"/>
                <w:lang w:val="hr-HR"/>
              </w:rPr>
              <w:t>000</w:t>
            </w:r>
            <w:r w:rsidR="0091411E" w:rsidRPr="007D28F5">
              <w:rPr>
                <w:rFonts w:ascii="Arial" w:hAnsi="Arial" w:cs="Arial"/>
                <w:b/>
                <w:bCs/>
                <w:color w:val="000000" w:themeColor="text1"/>
                <w:lang w:val="hr-HR"/>
              </w:rPr>
              <w:t>,00</w:t>
            </w:r>
          </w:p>
        </w:tc>
      </w:tr>
      <w:tr w:rsidR="007141A4" w:rsidRPr="00EB71C2" w14:paraId="05CF7892" w14:textId="77777777" w:rsidTr="007D28F5">
        <w:trPr>
          <w:trHeight w:val="380"/>
        </w:trPr>
        <w:tc>
          <w:tcPr>
            <w:tcW w:w="3533" w:type="dxa"/>
            <w:gridSpan w:val="2"/>
            <w:shd w:val="clear" w:color="auto" w:fill="FDE9D9" w:themeFill="accent6" w:themeFillTint="33"/>
            <w:noWrap/>
            <w:vAlign w:val="bottom"/>
            <w:hideMark/>
          </w:tcPr>
          <w:p w14:paraId="449F217C" w14:textId="3267ACDF" w:rsidR="0091411E" w:rsidRPr="00EB71C2" w:rsidRDefault="0091411E" w:rsidP="001F475E">
            <w:pPr>
              <w:rPr>
                <w:rFonts w:ascii="Arial" w:hAnsi="Arial" w:cs="Arial"/>
                <w:b/>
                <w:bCs/>
                <w:color w:val="000000"/>
                <w:lang w:val="hr-HR"/>
              </w:rPr>
            </w:pPr>
            <w:r w:rsidRPr="00EB71C2">
              <w:rPr>
                <w:rFonts w:ascii="Arial" w:hAnsi="Arial" w:cs="Arial"/>
                <w:b/>
                <w:bCs/>
                <w:color w:val="000000"/>
                <w:lang w:val="hr-HR"/>
              </w:rPr>
              <w:t xml:space="preserve">Aktivnost A100001 Financiranje redovne djelatnosti </w:t>
            </w:r>
          </w:p>
        </w:tc>
        <w:tc>
          <w:tcPr>
            <w:tcW w:w="1547" w:type="dxa"/>
            <w:shd w:val="clear" w:color="auto" w:fill="FDE9D9" w:themeFill="accent6" w:themeFillTint="33"/>
            <w:noWrap/>
            <w:vAlign w:val="center"/>
            <w:hideMark/>
          </w:tcPr>
          <w:p w14:paraId="1A869D49" w14:textId="6776AE3A" w:rsidR="0091411E" w:rsidRPr="00EB71C2" w:rsidRDefault="007141A4" w:rsidP="00DC0A90">
            <w:pPr>
              <w:jc w:val="right"/>
              <w:rPr>
                <w:rFonts w:ascii="Arial" w:hAnsi="Arial" w:cs="Arial"/>
                <w:b/>
                <w:bCs/>
                <w:color w:val="000000"/>
                <w:lang w:val="hr-HR"/>
              </w:rPr>
            </w:pPr>
            <w:r w:rsidRPr="007141A4">
              <w:rPr>
                <w:rFonts w:ascii="Arial" w:hAnsi="Arial" w:cs="Arial"/>
                <w:b/>
                <w:bCs/>
                <w:color w:val="000000"/>
                <w:lang w:val="hr-HR"/>
              </w:rPr>
              <w:t>1.676.340,77</w:t>
            </w:r>
          </w:p>
        </w:tc>
        <w:tc>
          <w:tcPr>
            <w:tcW w:w="1427" w:type="dxa"/>
            <w:shd w:val="clear" w:color="auto" w:fill="FDE9D9" w:themeFill="accent6" w:themeFillTint="33"/>
            <w:noWrap/>
            <w:vAlign w:val="center"/>
            <w:hideMark/>
          </w:tcPr>
          <w:p w14:paraId="394CC9FE" w14:textId="68A06098" w:rsidR="0091411E" w:rsidRPr="00EB71C2" w:rsidRDefault="00DC0A90" w:rsidP="00DC0A90">
            <w:pPr>
              <w:jc w:val="right"/>
              <w:rPr>
                <w:rFonts w:ascii="Arial" w:hAnsi="Arial" w:cs="Arial"/>
                <w:b/>
                <w:bCs/>
                <w:color w:val="000000"/>
                <w:lang w:val="hr-HR"/>
              </w:rPr>
            </w:pPr>
            <w:r>
              <w:rPr>
                <w:rFonts w:ascii="Arial" w:hAnsi="Arial" w:cs="Arial"/>
                <w:b/>
                <w:bCs/>
                <w:color w:val="000000"/>
                <w:lang w:val="hr-HR"/>
              </w:rPr>
              <w:t>1.</w:t>
            </w:r>
            <w:r w:rsidR="007141A4">
              <w:rPr>
                <w:rFonts w:ascii="Arial" w:hAnsi="Arial" w:cs="Arial"/>
                <w:b/>
                <w:bCs/>
                <w:color w:val="000000"/>
                <w:lang w:val="hr-HR"/>
              </w:rPr>
              <w:t>813</w:t>
            </w:r>
            <w:r>
              <w:rPr>
                <w:rFonts w:ascii="Arial" w:hAnsi="Arial" w:cs="Arial"/>
                <w:b/>
                <w:bCs/>
                <w:color w:val="000000"/>
                <w:lang w:val="hr-HR"/>
              </w:rPr>
              <w:t>.</w:t>
            </w:r>
            <w:r w:rsidR="007141A4">
              <w:rPr>
                <w:rFonts w:ascii="Arial" w:hAnsi="Arial" w:cs="Arial"/>
                <w:b/>
                <w:bCs/>
                <w:color w:val="000000"/>
                <w:lang w:val="hr-HR"/>
              </w:rPr>
              <w:t>100</w:t>
            </w:r>
            <w:r w:rsidR="0091411E" w:rsidRPr="00EB71C2">
              <w:rPr>
                <w:rFonts w:ascii="Arial" w:hAnsi="Arial" w:cs="Arial"/>
                <w:b/>
                <w:bCs/>
                <w:color w:val="000000"/>
                <w:lang w:val="hr-HR"/>
              </w:rPr>
              <w:t>,00</w:t>
            </w:r>
          </w:p>
        </w:tc>
        <w:tc>
          <w:tcPr>
            <w:tcW w:w="1495" w:type="dxa"/>
            <w:shd w:val="clear" w:color="auto" w:fill="FDE9D9" w:themeFill="accent6" w:themeFillTint="33"/>
            <w:noWrap/>
            <w:vAlign w:val="center"/>
            <w:hideMark/>
          </w:tcPr>
          <w:p w14:paraId="51EDF242" w14:textId="34E39BD5" w:rsidR="0091411E" w:rsidRPr="00EB71C2" w:rsidRDefault="007D659D" w:rsidP="00DC0A90">
            <w:pPr>
              <w:jc w:val="right"/>
              <w:rPr>
                <w:rFonts w:ascii="Arial" w:hAnsi="Arial" w:cs="Arial"/>
                <w:b/>
                <w:bCs/>
                <w:color w:val="000000"/>
                <w:lang w:val="hr-HR"/>
              </w:rPr>
            </w:pPr>
            <w:r>
              <w:rPr>
                <w:rFonts w:ascii="Arial" w:hAnsi="Arial" w:cs="Arial"/>
                <w:b/>
                <w:bCs/>
                <w:color w:val="000000"/>
                <w:lang w:val="hr-HR"/>
              </w:rPr>
              <w:t>2</w:t>
            </w:r>
            <w:r w:rsidR="00DC0A90">
              <w:rPr>
                <w:rFonts w:ascii="Arial" w:hAnsi="Arial" w:cs="Arial"/>
                <w:b/>
                <w:bCs/>
                <w:color w:val="000000"/>
                <w:lang w:val="hr-HR"/>
              </w:rPr>
              <w:t>.</w:t>
            </w:r>
            <w:r>
              <w:rPr>
                <w:rFonts w:ascii="Arial" w:hAnsi="Arial" w:cs="Arial"/>
                <w:b/>
                <w:bCs/>
                <w:color w:val="000000"/>
                <w:lang w:val="hr-HR"/>
              </w:rPr>
              <w:t>184</w:t>
            </w:r>
            <w:r w:rsidR="00DC0A90">
              <w:rPr>
                <w:rFonts w:ascii="Arial" w:hAnsi="Arial" w:cs="Arial"/>
                <w:b/>
                <w:bCs/>
                <w:color w:val="000000"/>
                <w:lang w:val="hr-HR"/>
              </w:rPr>
              <w:t>.</w:t>
            </w:r>
            <w:r>
              <w:rPr>
                <w:rFonts w:ascii="Arial" w:hAnsi="Arial" w:cs="Arial"/>
                <w:b/>
                <w:bCs/>
                <w:color w:val="000000"/>
                <w:lang w:val="hr-HR"/>
              </w:rPr>
              <w:t>000</w:t>
            </w:r>
            <w:r w:rsidR="0091411E" w:rsidRPr="00EB71C2">
              <w:rPr>
                <w:rFonts w:ascii="Arial" w:hAnsi="Arial" w:cs="Arial"/>
                <w:b/>
                <w:bCs/>
                <w:color w:val="000000"/>
                <w:lang w:val="hr-HR"/>
              </w:rPr>
              <w:t>,00</w:t>
            </w:r>
          </w:p>
        </w:tc>
        <w:tc>
          <w:tcPr>
            <w:tcW w:w="1495" w:type="dxa"/>
            <w:shd w:val="clear" w:color="auto" w:fill="FDE9D9" w:themeFill="accent6" w:themeFillTint="33"/>
            <w:noWrap/>
            <w:vAlign w:val="center"/>
            <w:hideMark/>
          </w:tcPr>
          <w:p w14:paraId="3073B7C7" w14:textId="1B5F8D13" w:rsidR="0091411E" w:rsidRPr="00EB71C2" w:rsidRDefault="007D659D" w:rsidP="00DC0A90">
            <w:pPr>
              <w:jc w:val="right"/>
              <w:rPr>
                <w:rFonts w:ascii="Arial" w:hAnsi="Arial" w:cs="Arial"/>
                <w:b/>
                <w:bCs/>
                <w:color w:val="000000"/>
                <w:lang w:val="hr-HR"/>
              </w:rPr>
            </w:pPr>
            <w:r>
              <w:rPr>
                <w:rFonts w:ascii="Arial" w:hAnsi="Arial" w:cs="Arial"/>
                <w:b/>
                <w:bCs/>
                <w:color w:val="000000"/>
                <w:lang w:val="hr-HR"/>
              </w:rPr>
              <w:t>2</w:t>
            </w:r>
            <w:r w:rsidR="00DC0A90">
              <w:rPr>
                <w:rFonts w:ascii="Arial" w:hAnsi="Arial" w:cs="Arial"/>
                <w:b/>
                <w:bCs/>
                <w:color w:val="000000"/>
                <w:lang w:val="hr-HR"/>
              </w:rPr>
              <w:t>.</w:t>
            </w:r>
            <w:r>
              <w:rPr>
                <w:rFonts w:ascii="Arial" w:hAnsi="Arial" w:cs="Arial"/>
                <w:b/>
                <w:bCs/>
                <w:color w:val="000000"/>
                <w:lang w:val="hr-HR"/>
              </w:rPr>
              <w:t>184.000</w:t>
            </w:r>
            <w:r w:rsidR="0091411E" w:rsidRPr="00EB71C2">
              <w:rPr>
                <w:rFonts w:ascii="Arial" w:hAnsi="Arial" w:cs="Arial"/>
                <w:b/>
                <w:bCs/>
                <w:color w:val="000000"/>
                <w:lang w:val="hr-HR"/>
              </w:rPr>
              <w:t>,00</w:t>
            </w:r>
          </w:p>
        </w:tc>
      </w:tr>
      <w:tr w:rsidR="007141A4" w:rsidRPr="00EB71C2" w14:paraId="06E06ABA" w14:textId="77777777" w:rsidTr="007D28F5">
        <w:trPr>
          <w:trHeight w:val="411"/>
        </w:trPr>
        <w:tc>
          <w:tcPr>
            <w:tcW w:w="3533" w:type="dxa"/>
            <w:gridSpan w:val="2"/>
            <w:shd w:val="clear" w:color="auto" w:fill="FDE9D9" w:themeFill="accent6" w:themeFillTint="33"/>
            <w:noWrap/>
            <w:vAlign w:val="bottom"/>
            <w:hideMark/>
          </w:tcPr>
          <w:p w14:paraId="53E350FD" w14:textId="2FF3F84C" w:rsidR="0091411E" w:rsidRPr="00EB71C2" w:rsidRDefault="001F475E" w:rsidP="001F475E">
            <w:pPr>
              <w:rPr>
                <w:rFonts w:ascii="Arial" w:hAnsi="Arial" w:cs="Arial"/>
                <w:b/>
                <w:bCs/>
                <w:color w:val="000000"/>
                <w:lang w:val="hr-HR"/>
              </w:rPr>
            </w:pPr>
            <w:r>
              <w:rPr>
                <w:rFonts w:ascii="Arial" w:hAnsi="Arial" w:cs="Arial"/>
                <w:b/>
                <w:bCs/>
                <w:color w:val="000000"/>
                <w:lang w:val="hr-HR"/>
              </w:rPr>
              <w:t xml:space="preserve">Aktivnost </w:t>
            </w:r>
            <w:r w:rsidR="0091411E" w:rsidRPr="00EB71C2">
              <w:rPr>
                <w:rFonts w:ascii="Arial" w:hAnsi="Arial" w:cs="Arial"/>
                <w:b/>
                <w:bCs/>
                <w:color w:val="000000"/>
                <w:lang w:val="hr-HR"/>
              </w:rPr>
              <w:t xml:space="preserve">K100002 </w:t>
            </w:r>
            <w:r>
              <w:rPr>
                <w:rFonts w:ascii="Arial" w:hAnsi="Arial" w:cs="Arial"/>
                <w:b/>
                <w:bCs/>
                <w:color w:val="000000"/>
                <w:lang w:val="hr-HR"/>
              </w:rPr>
              <w:t xml:space="preserve">Kapitalni projekt </w:t>
            </w:r>
            <w:r w:rsidR="0091411E" w:rsidRPr="00EB71C2">
              <w:rPr>
                <w:rFonts w:ascii="Arial" w:hAnsi="Arial" w:cs="Arial"/>
                <w:b/>
                <w:bCs/>
                <w:color w:val="000000"/>
                <w:lang w:val="hr-HR"/>
              </w:rPr>
              <w:t>Nabava opreme</w:t>
            </w:r>
          </w:p>
        </w:tc>
        <w:tc>
          <w:tcPr>
            <w:tcW w:w="1547" w:type="dxa"/>
            <w:shd w:val="clear" w:color="auto" w:fill="FDE9D9" w:themeFill="accent6" w:themeFillTint="33"/>
            <w:noWrap/>
            <w:vAlign w:val="center"/>
            <w:hideMark/>
          </w:tcPr>
          <w:p w14:paraId="644467DC" w14:textId="4BBED1C3" w:rsidR="00DC0A90" w:rsidRPr="00EB71C2" w:rsidRDefault="007141A4" w:rsidP="00DC0A90">
            <w:pPr>
              <w:jc w:val="right"/>
              <w:rPr>
                <w:rFonts w:ascii="Arial" w:hAnsi="Arial" w:cs="Arial"/>
                <w:b/>
                <w:bCs/>
                <w:color w:val="000000"/>
                <w:lang w:val="hr-HR"/>
              </w:rPr>
            </w:pPr>
            <w:r>
              <w:rPr>
                <w:rFonts w:ascii="Arial" w:hAnsi="Arial" w:cs="Arial"/>
                <w:b/>
                <w:bCs/>
                <w:color w:val="000000"/>
                <w:lang w:val="hr-HR"/>
              </w:rPr>
              <w:t>15</w:t>
            </w:r>
            <w:r w:rsidR="00DC0A90">
              <w:rPr>
                <w:rFonts w:ascii="Arial" w:hAnsi="Arial" w:cs="Arial"/>
                <w:b/>
                <w:bCs/>
                <w:color w:val="000000"/>
                <w:lang w:val="hr-HR"/>
              </w:rPr>
              <w:t>.</w:t>
            </w:r>
            <w:r>
              <w:rPr>
                <w:rFonts w:ascii="Arial" w:hAnsi="Arial" w:cs="Arial"/>
                <w:b/>
                <w:bCs/>
                <w:color w:val="000000"/>
                <w:lang w:val="hr-HR"/>
              </w:rPr>
              <w:t>251</w:t>
            </w:r>
            <w:r w:rsidR="00DC0A90">
              <w:rPr>
                <w:rFonts w:ascii="Arial" w:hAnsi="Arial" w:cs="Arial"/>
                <w:b/>
                <w:bCs/>
                <w:color w:val="000000"/>
                <w:lang w:val="hr-HR"/>
              </w:rPr>
              <w:t>,</w:t>
            </w:r>
            <w:r w:rsidR="006D6E2D">
              <w:rPr>
                <w:rFonts w:ascii="Arial" w:hAnsi="Arial" w:cs="Arial"/>
                <w:b/>
                <w:bCs/>
                <w:color w:val="000000"/>
                <w:lang w:val="hr-HR"/>
              </w:rPr>
              <w:t>0</w:t>
            </w:r>
            <w:r>
              <w:rPr>
                <w:rFonts w:ascii="Arial" w:hAnsi="Arial" w:cs="Arial"/>
                <w:b/>
                <w:bCs/>
                <w:color w:val="000000"/>
                <w:lang w:val="hr-HR"/>
              </w:rPr>
              <w:t>8</w:t>
            </w:r>
          </w:p>
        </w:tc>
        <w:tc>
          <w:tcPr>
            <w:tcW w:w="1427" w:type="dxa"/>
            <w:shd w:val="clear" w:color="auto" w:fill="FDE9D9" w:themeFill="accent6" w:themeFillTint="33"/>
            <w:noWrap/>
            <w:vAlign w:val="center"/>
            <w:hideMark/>
          </w:tcPr>
          <w:p w14:paraId="2F515C9B" w14:textId="5BD9CF83" w:rsidR="0091411E" w:rsidRPr="00EB71C2" w:rsidRDefault="00DC0A90" w:rsidP="00DC0A90">
            <w:pPr>
              <w:jc w:val="right"/>
              <w:rPr>
                <w:rFonts w:ascii="Arial" w:hAnsi="Arial" w:cs="Arial"/>
                <w:b/>
                <w:bCs/>
                <w:color w:val="000000"/>
                <w:lang w:val="hr-HR"/>
              </w:rPr>
            </w:pPr>
            <w:r>
              <w:rPr>
                <w:rFonts w:ascii="Arial" w:hAnsi="Arial" w:cs="Arial"/>
                <w:b/>
                <w:bCs/>
                <w:color w:val="000000"/>
                <w:lang w:val="hr-HR"/>
              </w:rPr>
              <w:t>82.000</w:t>
            </w:r>
            <w:r w:rsidR="0091411E" w:rsidRPr="00EB71C2">
              <w:rPr>
                <w:rFonts w:ascii="Arial" w:hAnsi="Arial" w:cs="Arial"/>
                <w:b/>
                <w:bCs/>
                <w:color w:val="000000"/>
                <w:lang w:val="hr-HR"/>
              </w:rPr>
              <w:t>,00</w:t>
            </w:r>
          </w:p>
        </w:tc>
        <w:tc>
          <w:tcPr>
            <w:tcW w:w="1495" w:type="dxa"/>
            <w:shd w:val="clear" w:color="auto" w:fill="FDE9D9" w:themeFill="accent6" w:themeFillTint="33"/>
            <w:noWrap/>
            <w:vAlign w:val="center"/>
            <w:hideMark/>
          </w:tcPr>
          <w:p w14:paraId="5F5A7F8C" w14:textId="43B739E3" w:rsidR="0091411E" w:rsidRPr="00EB71C2" w:rsidRDefault="007141A4" w:rsidP="00EB71C2">
            <w:pPr>
              <w:jc w:val="right"/>
              <w:rPr>
                <w:rFonts w:ascii="Arial" w:hAnsi="Arial" w:cs="Arial"/>
                <w:b/>
                <w:bCs/>
                <w:color w:val="000000"/>
                <w:lang w:val="hr-HR"/>
              </w:rPr>
            </w:pPr>
            <w:r>
              <w:rPr>
                <w:rFonts w:ascii="Arial" w:hAnsi="Arial" w:cs="Arial"/>
                <w:b/>
                <w:bCs/>
                <w:color w:val="000000"/>
                <w:lang w:val="hr-HR"/>
              </w:rPr>
              <w:t>121</w:t>
            </w:r>
            <w:r w:rsidR="00DC0A90">
              <w:rPr>
                <w:rFonts w:ascii="Arial" w:hAnsi="Arial" w:cs="Arial"/>
                <w:b/>
                <w:bCs/>
                <w:color w:val="000000"/>
                <w:lang w:val="hr-HR"/>
              </w:rPr>
              <w:t>.00</w:t>
            </w:r>
            <w:r w:rsidR="0091411E" w:rsidRPr="00EB71C2">
              <w:rPr>
                <w:rFonts w:ascii="Arial" w:hAnsi="Arial" w:cs="Arial"/>
                <w:b/>
                <w:bCs/>
                <w:color w:val="000000"/>
                <w:lang w:val="hr-HR"/>
              </w:rPr>
              <w:t>0,00</w:t>
            </w:r>
          </w:p>
        </w:tc>
        <w:tc>
          <w:tcPr>
            <w:tcW w:w="1495" w:type="dxa"/>
            <w:shd w:val="clear" w:color="auto" w:fill="FDE9D9" w:themeFill="accent6" w:themeFillTint="33"/>
            <w:noWrap/>
            <w:vAlign w:val="center"/>
            <w:hideMark/>
          </w:tcPr>
          <w:p w14:paraId="2DDC0483" w14:textId="068B7E77" w:rsidR="0091411E" w:rsidRPr="00EB71C2" w:rsidRDefault="007141A4" w:rsidP="00EB71C2">
            <w:pPr>
              <w:jc w:val="right"/>
              <w:rPr>
                <w:rFonts w:ascii="Arial" w:hAnsi="Arial" w:cs="Arial"/>
                <w:b/>
                <w:bCs/>
                <w:color w:val="000000"/>
                <w:lang w:val="hr-HR"/>
              </w:rPr>
            </w:pPr>
            <w:r>
              <w:rPr>
                <w:rFonts w:ascii="Arial" w:hAnsi="Arial" w:cs="Arial"/>
                <w:b/>
                <w:bCs/>
                <w:color w:val="000000"/>
                <w:lang w:val="hr-HR"/>
              </w:rPr>
              <w:t>121</w:t>
            </w:r>
            <w:r w:rsidR="00DC0A90">
              <w:rPr>
                <w:rFonts w:ascii="Arial" w:hAnsi="Arial" w:cs="Arial"/>
                <w:b/>
                <w:bCs/>
                <w:color w:val="000000"/>
                <w:lang w:val="hr-HR"/>
              </w:rPr>
              <w:t>.00</w:t>
            </w:r>
            <w:r w:rsidR="0091411E" w:rsidRPr="00EB71C2">
              <w:rPr>
                <w:rFonts w:ascii="Arial" w:hAnsi="Arial" w:cs="Arial"/>
                <w:b/>
                <w:bCs/>
                <w:color w:val="000000"/>
                <w:lang w:val="hr-HR"/>
              </w:rPr>
              <w:t>0,00</w:t>
            </w:r>
          </w:p>
        </w:tc>
      </w:tr>
      <w:tr w:rsidR="007141A4" w:rsidRPr="00EB71C2" w14:paraId="5EE8CA90" w14:textId="77777777" w:rsidTr="007D28F5">
        <w:trPr>
          <w:trHeight w:val="255"/>
        </w:trPr>
        <w:tc>
          <w:tcPr>
            <w:tcW w:w="3533" w:type="dxa"/>
            <w:gridSpan w:val="2"/>
            <w:shd w:val="clear" w:color="auto" w:fill="FDE9D9" w:themeFill="accent6" w:themeFillTint="33"/>
            <w:noWrap/>
            <w:vAlign w:val="bottom"/>
            <w:hideMark/>
          </w:tcPr>
          <w:p w14:paraId="14D598DE" w14:textId="6FEF2F0E" w:rsidR="0091411E" w:rsidRPr="00EB71C2" w:rsidRDefault="001F475E" w:rsidP="001F475E">
            <w:pPr>
              <w:rPr>
                <w:rFonts w:ascii="Arial" w:hAnsi="Arial" w:cs="Arial"/>
                <w:b/>
                <w:bCs/>
                <w:color w:val="000000"/>
                <w:lang w:val="hr-HR"/>
              </w:rPr>
            </w:pPr>
            <w:r>
              <w:rPr>
                <w:rFonts w:ascii="Arial" w:hAnsi="Arial" w:cs="Arial"/>
                <w:b/>
                <w:bCs/>
                <w:color w:val="000000"/>
                <w:lang w:val="hr-HR"/>
              </w:rPr>
              <w:t xml:space="preserve">Aktivnost </w:t>
            </w:r>
            <w:r w:rsidR="0091411E" w:rsidRPr="00EB71C2">
              <w:rPr>
                <w:rFonts w:ascii="Arial" w:hAnsi="Arial" w:cs="Arial"/>
                <w:b/>
                <w:bCs/>
                <w:color w:val="000000"/>
                <w:lang w:val="hr-HR"/>
              </w:rPr>
              <w:t>K10000</w:t>
            </w:r>
            <w:r>
              <w:rPr>
                <w:rFonts w:ascii="Arial" w:hAnsi="Arial" w:cs="Arial"/>
                <w:b/>
                <w:bCs/>
                <w:color w:val="000000"/>
                <w:lang w:val="hr-HR"/>
              </w:rPr>
              <w:t>3 Kapitalni projekt Adaptacija i sanacija zgrade i opreme</w:t>
            </w:r>
          </w:p>
        </w:tc>
        <w:tc>
          <w:tcPr>
            <w:tcW w:w="1547" w:type="dxa"/>
            <w:shd w:val="clear" w:color="auto" w:fill="FDE9D9" w:themeFill="accent6" w:themeFillTint="33"/>
            <w:noWrap/>
            <w:vAlign w:val="center"/>
            <w:hideMark/>
          </w:tcPr>
          <w:p w14:paraId="42D7496B" w14:textId="3455D115" w:rsidR="0091411E" w:rsidRPr="00EB71C2" w:rsidRDefault="007141A4" w:rsidP="007141A4">
            <w:pPr>
              <w:jc w:val="right"/>
              <w:rPr>
                <w:rFonts w:ascii="Arial" w:hAnsi="Arial" w:cs="Arial"/>
                <w:b/>
                <w:bCs/>
                <w:color w:val="000000"/>
                <w:lang w:val="hr-HR"/>
              </w:rPr>
            </w:pPr>
            <w:r>
              <w:rPr>
                <w:rFonts w:ascii="Arial" w:hAnsi="Arial" w:cs="Arial"/>
                <w:b/>
                <w:bCs/>
                <w:color w:val="000000"/>
                <w:lang w:val="hr-HR"/>
              </w:rPr>
              <w:t>0,00</w:t>
            </w:r>
          </w:p>
        </w:tc>
        <w:tc>
          <w:tcPr>
            <w:tcW w:w="1427" w:type="dxa"/>
            <w:shd w:val="clear" w:color="auto" w:fill="FDE9D9" w:themeFill="accent6" w:themeFillTint="33"/>
            <w:noWrap/>
            <w:vAlign w:val="center"/>
            <w:hideMark/>
          </w:tcPr>
          <w:p w14:paraId="58285EB8" w14:textId="1824A41A" w:rsidR="0091411E" w:rsidRPr="00EB71C2" w:rsidRDefault="007141A4" w:rsidP="00DC0A90">
            <w:pPr>
              <w:jc w:val="right"/>
              <w:rPr>
                <w:rFonts w:ascii="Arial" w:hAnsi="Arial" w:cs="Arial"/>
                <w:b/>
                <w:bCs/>
                <w:color w:val="000000"/>
                <w:lang w:val="hr-HR"/>
              </w:rPr>
            </w:pPr>
            <w:r>
              <w:rPr>
                <w:rFonts w:ascii="Arial" w:hAnsi="Arial" w:cs="Arial"/>
                <w:b/>
                <w:bCs/>
                <w:color w:val="000000"/>
                <w:lang w:val="hr-HR"/>
              </w:rPr>
              <w:t>59</w:t>
            </w:r>
            <w:r w:rsidR="0091411E" w:rsidRPr="00EB71C2">
              <w:rPr>
                <w:rFonts w:ascii="Arial" w:hAnsi="Arial" w:cs="Arial"/>
                <w:b/>
                <w:bCs/>
                <w:color w:val="000000"/>
                <w:lang w:val="hr-HR"/>
              </w:rPr>
              <w:t>.</w:t>
            </w:r>
            <w:r>
              <w:rPr>
                <w:rFonts w:ascii="Arial" w:hAnsi="Arial" w:cs="Arial"/>
                <w:b/>
                <w:bCs/>
                <w:color w:val="000000"/>
                <w:lang w:val="hr-HR"/>
              </w:rPr>
              <w:t>9</w:t>
            </w:r>
            <w:r w:rsidR="0091411E" w:rsidRPr="00EB71C2">
              <w:rPr>
                <w:rFonts w:ascii="Arial" w:hAnsi="Arial" w:cs="Arial"/>
                <w:b/>
                <w:bCs/>
                <w:color w:val="000000"/>
                <w:lang w:val="hr-HR"/>
              </w:rPr>
              <w:t>00,00</w:t>
            </w:r>
          </w:p>
        </w:tc>
        <w:tc>
          <w:tcPr>
            <w:tcW w:w="1495" w:type="dxa"/>
            <w:shd w:val="clear" w:color="auto" w:fill="FDE9D9" w:themeFill="accent6" w:themeFillTint="33"/>
            <w:noWrap/>
            <w:vAlign w:val="center"/>
            <w:hideMark/>
          </w:tcPr>
          <w:p w14:paraId="1FC6924F" w14:textId="63173D67" w:rsidR="0091411E" w:rsidRPr="00EB71C2" w:rsidRDefault="007141A4" w:rsidP="00DC0A90">
            <w:pPr>
              <w:jc w:val="right"/>
              <w:rPr>
                <w:rFonts w:ascii="Arial" w:hAnsi="Arial" w:cs="Arial"/>
                <w:b/>
                <w:bCs/>
                <w:color w:val="000000"/>
                <w:lang w:val="hr-HR"/>
              </w:rPr>
            </w:pPr>
            <w:r>
              <w:rPr>
                <w:rFonts w:ascii="Arial" w:hAnsi="Arial" w:cs="Arial"/>
                <w:b/>
                <w:bCs/>
                <w:color w:val="000000"/>
                <w:lang w:val="hr-HR"/>
              </w:rPr>
              <w:t>40</w:t>
            </w:r>
            <w:r w:rsidR="0091411E" w:rsidRPr="00EB71C2">
              <w:rPr>
                <w:rFonts w:ascii="Arial" w:hAnsi="Arial" w:cs="Arial"/>
                <w:b/>
                <w:bCs/>
                <w:color w:val="000000"/>
                <w:lang w:val="hr-HR"/>
              </w:rPr>
              <w:t>.</w:t>
            </w:r>
            <w:r>
              <w:rPr>
                <w:rFonts w:ascii="Arial" w:hAnsi="Arial" w:cs="Arial"/>
                <w:b/>
                <w:bCs/>
                <w:color w:val="000000"/>
                <w:lang w:val="hr-HR"/>
              </w:rPr>
              <w:t>0</w:t>
            </w:r>
            <w:r w:rsidR="0091411E" w:rsidRPr="00EB71C2">
              <w:rPr>
                <w:rFonts w:ascii="Arial" w:hAnsi="Arial" w:cs="Arial"/>
                <w:b/>
                <w:bCs/>
                <w:color w:val="000000"/>
                <w:lang w:val="hr-HR"/>
              </w:rPr>
              <w:t>00,00</w:t>
            </w:r>
          </w:p>
        </w:tc>
        <w:tc>
          <w:tcPr>
            <w:tcW w:w="1495" w:type="dxa"/>
            <w:shd w:val="clear" w:color="auto" w:fill="FDE9D9" w:themeFill="accent6" w:themeFillTint="33"/>
            <w:noWrap/>
            <w:vAlign w:val="center"/>
            <w:hideMark/>
          </w:tcPr>
          <w:p w14:paraId="1FE7B5E5" w14:textId="735044F6" w:rsidR="0091411E" w:rsidRPr="00EB71C2" w:rsidRDefault="007141A4" w:rsidP="00DC0A90">
            <w:pPr>
              <w:jc w:val="right"/>
              <w:rPr>
                <w:rFonts w:ascii="Arial" w:hAnsi="Arial" w:cs="Arial"/>
                <w:b/>
                <w:bCs/>
                <w:color w:val="000000"/>
                <w:lang w:val="hr-HR"/>
              </w:rPr>
            </w:pPr>
            <w:r>
              <w:rPr>
                <w:rFonts w:ascii="Arial" w:hAnsi="Arial" w:cs="Arial"/>
                <w:b/>
                <w:bCs/>
                <w:color w:val="000000"/>
                <w:lang w:val="hr-HR"/>
              </w:rPr>
              <w:t>40</w:t>
            </w:r>
            <w:r w:rsidR="0091411E" w:rsidRPr="00EB71C2">
              <w:rPr>
                <w:rFonts w:ascii="Arial" w:hAnsi="Arial" w:cs="Arial"/>
                <w:b/>
                <w:bCs/>
                <w:color w:val="000000"/>
                <w:lang w:val="hr-HR"/>
              </w:rPr>
              <w:t>.</w:t>
            </w:r>
            <w:r>
              <w:rPr>
                <w:rFonts w:ascii="Arial" w:hAnsi="Arial" w:cs="Arial"/>
                <w:b/>
                <w:bCs/>
                <w:color w:val="000000"/>
                <w:lang w:val="hr-HR"/>
              </w:rPr>
              <w:t>0</w:t>
            </w:r>
            <w:r w:rsidR="0091411E" w:rsidRPr="00EB71C2">
              <w:rPr>
                <w:rFonts w:ascii="Arial" w:hAnsi="Arial" w:cs="Arial"/>
                <w:b/>
                <w:bCs/>
                <w:color w:val="000000"/>
                <w:lang w:val="hr-HR"/>
              </w:rPr>
              <w:t>00,00</w:t>
            </w:r>
          </w:p>
        </w:tc>
      </w:tr>
    </w:tbl>
    <w:p w14:paraId="41D27693" w14:textId="421BBABF" w:rsidR="00B85176" w:rsidRPr="00311528" w:rsidRDefault="00B85176" w:rsidP="00884B8E">
      <w:pPr>
        <w:jc w:val="both"/>
        <w:rPr>
          <w:sz w:val="24"/>
          <w:szCs w:val="24"/>
          <w:lang w:val="hr-HR"/>
        </w:rPr>
      </w:pPr>
    </w:p>
    <w:p w14:paraId="33A9DB05" w14:textId="16440C09" w:rsidR="00B85176" w:rsidRDefault="00B85176" w:rsidP="00FA0B86">
      <w:pPr>
        <w:jc w:val="both"/>
        <w:rPr>
          <w:b/>
          <w:sz w:val="24"/>
          <w:szCs w:val="24"/>
          <w:lang w:val="hr-HR"/>
        </w:rPr>
      </w:pPr>
    </w:p>
    <w:p w14:paraId="1C21F5CB" w14:textId="77777777" w:rsidR="00884A53" w:rsidRDefault="00884A53" w:rsidP="00FA0B86">
      <w:pPr>
        <w:jc w:val="both"/>
        <w:rPr>
          <w:b/>
          <w:sz w:val="24"/>
          <w:szCs w:val="24"/>
          <w:lang w:val="hr-HR"/>
        </w:rPr>
      </w:pPr>
    </w:p>
    <w:p w14:paraId="15A78CBC" w14:textId="77777777" w:rsidR="003C44C3" w:rsidRDefault="003C44C3" w:rsidP="00FA0B86">
      <w:pPr>
        <w:jc w:val="both"/>
        <w:rPr>
          <w:b/>
          <w:sz w:val="24"/>
          <w:szCs w:val="24"/>
          <w:lang w:val="hr-HR"/>
        </w:rPr>
      </w:pPr>
    </w:p>
    <w:p w14:paraId="57CED120" w14:textId="77777777" w:rsidR="003C44C3" w:rsidRDefault="003C44C3" w:rsidP="00FA0B86">
      <w:pPr>
        <w:jc w:val="both"/>
        <w:rPr>
          <w:b/>
          <w:sz w:val="24"/>
          <w:szCs w:val="24"/>
          <w:lang w:val="hr-HR"/>
        </w:rPr>
      </w:pPr>
    </w:p>
    <w:p w14:paraId="57EB9757" w14:textId="4BD37FDE" w:rsidR="0091411E" w:rsidRPr="00D126C7" w:rsidRDefault="0091411E" w:rsidP="00D126C7">
      <w:pPr>
        <w:pStyle w:val="Odlomakpopisa"/>
        <w:numPr>
          <w:ilvl w:val="0"/>
          <w:numId w:val="15"/>
        </w:numPr>
        <w:jc w:val="both"/>
        <w:rPr>
          <w:b/>
          <w:sz w:val="24"/>
          <w:szCs w:val="24"/>
          <w:lang w:val="hr-HR"/>
        </w:rPr>
      </w:pPr>
      <w:r w:rsidRPr="00D126C7">
        <w:rPr>
          <w:b/>
          <w:sz w:val="24"/>
          <w:szCs w:val="24"/>
          <w:lang w:val="hr-HR"/>
        </w:rPr>
        <w:lastRenderedPageBreak/>
        <w:t>OBRAZLOŽENJE PROGRAMA</w:t>
      </w:r>
      <w:r w:rsidR="00D126C7">
        <w:rPr>
          <w:b/>
          <w:sz w:val="24"/>
          <w:szCs w:val="24"/>
          <w:lang w:val="hr-HR"/>
        </w:rPr>
        <w:t>/AKTIVNOSTI</w:t>
      </w:r>
      <w:r w:rsidRPr="00D126C7">
        <w:rPr>
          <w:b/>
          <w:sz w:val="24"/>
          <w:szCs w:val="24"/>
          <w:lang w:val="hr-HR"/>
        </w:rPr>
        <w:t xml:space="preserve"> </w:t>
      </w:r>
    </w:p>
    <w:p w14:paraId="57890431" w14:textId="77777777" w:rsidR="00DC0A90" w:rsidRDefault="00DC0A90" w:rsidP="00FA0B86">
      <w:pPr>
        <w:jc w:val="both"/>
        <w:rPr>
          <w:b/>
          <w:sz w:val="24"/>
          <w:szCs w:val="24"/>
          <w:lang w:val="hr-HR"/>
        </w:rPr>
      </w:pPr>
    </w:p>
    <w:p w14:paraId="0D95C284" w14:textId="77777777" w:rsidR="00D126C7" w:rsidRDefault="00D126C7" w:rsidP="00FA0B86">
      <w:pPr>
        <w:jc w:val="both"/>
        <w:rPr>
          <w:sz w:val="24"/>
          <w:szCs w:val="24"/>
          <w:lang w:val="hr-HR"/>
        </w:rPr>
      </w:pPr>
    </w:p>
    <w:p w14:paraId="45540923" w14:textId="4EFE0F35" w:rsidR="00D126C7" w:rsidRPr="00D126C7" w:rsidRDefault="00D126C7" w:rsidP="00FA0B86">
      <w:pPr>
        <w:jc w:val="both"/>
        <w:rPr>
          <w:b/>
          <w:sz w:val="24"/>
          <w:szCs w:val="24"/>
          <w:lang w:val="hr-HR"/>
        </w:rPr>
      </w:pPr>
      <w:r w:rsidRPr="00D126C7">
        <w:rPr>
          <w:b/>
          <w:sz w:val="24"/>
          <w:szCs w:val="24"/>
          <w:lang w:val="hr-HR"/>
        </w:rPr>
        <w:t>II.</w:t>
      </w:r>
      <w:r w:rsidR="003C44C3">
        <w:rPr>
          <w:b/>
          <w:sz w:val="24"/>
          <w:szCs w:val="24"/>
          <w:lang w:val="hr-HR"/>
        </w:rPr>
        <w:t xml:space="preserve">   </w:t>
      </w:r>
      <w:r w:rsidRPr="00D126C7">
        <w:rPr>
          <w:b/>
          <w:sz w:val="24"/>
          <w:szCs w:val="24"/>
          <w:lang w:val="hr-HR"/>
        </w:rPr>
        <w:t xml:space="preserve">1. ZAKONSKE I DRUGE PODLOGE ZA PROVEDBU PROGRAMA </w:t>
      </w:r>
    </w:p>
    <w:p w14:paraId="43EF4C9F" w14:textId="77777777" w:rsidR="00D126C7" w:rsidRDefault="00D126C7" w:rsidP="00FA0B86">
      <w:pPr>
        <w:jc w:val="both"/>
        <w:rPr>
          <w:sz w:val="24"/>
          <w:szCs w:val="24"/>
          <w:lang w:val="hr-HR"/>
        </w:rPr>
      </w:pPr>
    </w:p>
    <w:p w14:paraId="3E72AEB5" w14:textId="34ACEA5B" w:rsidR="00DC0A90" w:rsidRDefault="00532AF0" w:rsidP="00FA0B86">
      <w:pPr>
        <w:jc w:val="both"/>
        <w:rPr>
          <w:sz w:val="24"/>
          <w:szCs w:val="24"/>
          <w:lang w:val="hr-HR"/>
        </w:rPr>
      </w:pPr>
      <w:r w:rsidRPr="00532AF0">
        <w:rPr>
          <w:sz w:val="24"/>
          <w:szCs w:val="24"/>
          <w:lang w:val="hr-HR"/>
        </w:rPr>
        <w:t>Program A100001 Javna vatrogasna postrojba centar za zaštitu od požara Poreč</w:t>
      </w:r>
    </w:p>
    <w:p w14:paraId="68A78484" w14:textId="77777777" w:rsidR="00532AF0" w:rsidRDefault="00532AF0" w:rsidP="00FA0B86">
      <w:pPr>
        <w:jc w:val="both"/>
        <w:rPr>
          <w:sz w:val="24"/>
          <w:szCs w:val="24"/>
          <w:lang w:val="hr-HR"/>
        </w:rPr>
      </w:pPr>
    </w:p>
    <w:p w14:paraId="7D93A586" w14:textId="1DE6F1EB" w:rsidR="00532AF0" w:rsidRDefault="00532AF0" w:rsidP="00FA0B86">
      <w:pPr>
        <w:jc w:val="both"/>
        <w:rPr>
          <w:sz w:val="24"/>
          <w:szCs w:val="24"/>
          <w:lang w:val="hr-HR"/>
        </w:rPr>
      </w:pPr>
      <w:r>
        <w:rPr>
          <w:sz w:val="24"/>
          <w:szCs w:val="24"/>
          <w:lang w:val="hr-HR"/>
        </w:rPr>
        <w:t>Zakonske i druge pravne podloge za provedbu programa:</w:t>
      </w:r>
    </w:p>
    <w:p w14:paraId="3FDB984B" w14:textId="1AF41127" w:rsidR="00532AF0" w:rsidRDefault="00532AF0" w:rsidP="00FA0B86">
      <w:pPr>
        <w:jc w:val="both"/>
        <w:rPr>
          <w:sz w:val="24"/>
          <w:szCs w:val="24"/>
          <w:lang w:val="hr-HR"/>
        </w:rPr>
      </w:pPr>
      <w:r>
        <w:rPr>
          <w:sz w:val="24"/>
          <w:szCs w:val="24"/>
          <w:lang w:val="hr-HR"/>
        </w:rPr>
        <w:t>-Zakon o vatrogastvu  (NN 125/19, 114/22</w:t>
      </w:r>
      <w:r w:rsidR="007D28F5">
        <w:rPr>
          <w:sz w:val="24"/>
          <w:szCs w:val="24"/>
          <w:lang w:val="hr-HR"/>
        </w:rPr>
        <w:t>, 155/23</w:t>
      </w:r>
      <w:r>
        <w:rPr>
          <w:sz w:val="24"/>
          <w:szCs w:val="24"/>
          <w:lang w:val="hr-HR"/>
        </w:rPr>
        <w:t>)</w:t>
      </w:r>
    </w:p>
    <w:p w14:paraId="73F074E8" w14:textId="2BE2A856" w:rsidR="00532AF0" w:rsidRDefault="00532AF0" w:rsidP="00FA0B86">
      <w:pPr>
        <w:jc w:val="both"/>
        <w:rPr>
          <w:sz w:val="24"/>
          <w:szCs w:val="24"/>
          <w:lang w:val="hr-HR"/>
        </w:rPr>
      </w:pPr>
      <w:r>
        <w:rPr>
          <w:sz w:val="24"/>
          <w:szCs w:val="24"/>
          <w:lang w:val="hr-HR"/>
        </w:rPr>
        <w:t>-Zakon o zaštiti od požara (NN 92/10, 114/22)</w:t>
      </w:r>
    </w:p>
    <w:p w14:paraId="3160AA1C" w14:textId="47AFECC9" w:rsidR="00532AF0" w:rsidRDefault="00532AF0" w:rsidP="00FA0B86">
      <w:pPr>
        <w:jc w:val="both"/>
        <w:rPr>
          <w:sz w:val="24"/>
          <w:szCs w:val="24"/>
          <w:lang w:val="hr-HR"/>
        </w:rPr>
      </w:pPr>
      <w:r>
        <w:rPr>
          <w:sz w:val="24"/>
          <w:szCs w:val="24"/>
          <w:lang w:val="hr-HR"/>
        </w:rPr>
        <w:t>-Zakon o ustanovama (NN 76/93-1</w:t>
      </w:r>
      <w:r w:rsidR="007D28F5">
        <w:rPr>
          <w:sz w:val="24"/>
          <w:szCs w:val="24"/>
          <w:lang w:val="hr-HR"/>
        </w:rPr>
        <w:t>51</w:t>
      </w:r>
      <w:r>
        <w:rPr>
          <w:sz w:val="24"/>
          <w:szCs w:val="24"/>
          <w:lang w:val="hr-HR"/>
        </w:rPr>
        <w:t>/</w:t>
      </w:r>
      <w:r w:rsidR="007D28F5">
        <w:rPr>
          <w:sz w:val="24"/>
          <w:szCs w:val="24"/>
          <w:lang w:val="hr-HR"/>
        </w:rPr>
        <w:t>22</w:t>
      </w:r>
      <w:r>
        <w:rPr>
          <w:sz w:val="24"/>
          <w:szCs w:val="24"/>
          <w:lang w:val="hr-HR"/>
        </w:rPr>
        <w:t>)</w:t>
      </w:r>
    </w:p>
    <w:p w14:paraId="6EDA4769" w14:textId="2B16400C" w:rsidR="00532AF0" w:rsidRDefault="00532AF0" w:rsidP="00FA0B86">
      <w:pPr>
        <w:jc w:val="both"/>
        <w:rPr>
          <w:sz w:val="24"/>
          <w:szCs w:val="24"/>
          <w:lang w:val="hr-HR"/>
        </w:rPr>
      </w:pPr>
      <w:r>
        <w:rPr>
          <w:sz w:val="24"/>
          <w:szCs w:val="24"/>
          <w:lang w:val="hr-HR"/>
        </w:rPr>
        <w:t>-Zakon o proračunu (NN 144/21)</w:t>
      </w:r>
    </w:p>
    <w:p w14:paraId="14DAA00E" w14:textId="52A6AB0F" w:rsidR="00BB4365" w:rsidRDefault="00BB4365" w:rsidP="00FA0B86">
      <w:pPr>
        <w:jc w:val="both"/>
        <w:rPr>
          <w:sz w:val="24"/>
          <w:szCs w:val="24"/>
          <w:lang w:val="hr-HR"/>
        </w:rPr>
      </w:pPr>
      <w:r>
        <w:rPr>
          <w:sz w:val="24"/>
          <w:szCs w:val="24"/>
          <w:lang w:val="hr-HR"/>
        </w:rPr>
        <w:t>-Pravilnik o planiranju u sustavu proračuna (NN 1/24)</w:t>
      </w:r>
    </w:p>
    <w:p w14:paraId="33E3BADE" w14:textId="246EBE54" w:rsidR="00BB4365" w:rsidRDefault="00BB4365" w:rsidP="00FA0B86">
      <w:pPr>
        <w:jc w:val="both"/>
        <w:rPr>
          <w:sz w:val="24"/>
          <w:szCs w:val="24"/>
          <w:lang w:val="hr-HR"/>
        </w:rPr>
      </w:pPr>
      <w:r>
        <w:rPr>
          <w:sz w:val="24"/>
          <w:szCs w:val="24"/>
          <w:lang w:val="hr-HR"/>
        </w:rPr>
        <w:t>-Pravilnik o proračunskim klasifikacijama (NN 4/24)</w:t>
      </w:r>
    </w:p>
    <w:p w14:paraId="564E9F78" w14:textId="5049E306" w:rsidR="00BB4365" w:rsidRDefault="00BB4365" w:rsidP="00FA0B86">
      <w:pPr>
        <w:jc w:val="both"/>
        <w:rPr>
          <w:sz w:val="24"/>
          <w:szCs w:val="24"/>
          <w:lang w:val="hr-HR"/>
        </w:rPr>
      </w:pPr>
      <w:r>
        <w:rPr>
          <w:sz w:val="24"/>
          <w:szCs w:val="24"/>
          <w:lang w:val="hr-HR"/>
        </w:rPr>
        <w:t>-Pravilnik o proračunskom računovodstvu i računskom planu (NN 158/23)</w:t>
      </w:r>
    </w:p>
    <w:p w14:paraId="0FA3E0CF" w14:textId="5E832A20" w:rsidR="00532AF0" w:rsidRDefault="00532AF0" w:rsidP="00FA0B86">
      <w:pPr>
        <w:jc w:val="both"/>
        <w:rPr>
          <w:sz w:val="24"/>
          <w:szCs w:val="24"/>
          <w:lang w:val="hr-HR"/>
        </w:rPr>
      </w:pPr>
      <w:r>
        <w:rPr>
          <w:sz w:val="24"/>
          <w:szCs w:val="24"/>
          <w:lang w:val="hr-HR"/>
        </w:rPr>
        <w:t>-Zakon o zaštiti na radu (NN 7/14-96/18)</w:t>
      </w:r>
    </w:p>
    <w:p w14:paraId="6D1B0D01" w14:textId="208B2E15" w:rsidR="00BB4365" w:rsidRDefault="00BB4365" w:rsidP="00FA0B86">
      <w:pPr>
        <w:jc w:val="both"/>
        <w:rPr>
          <w:sz w:val="24"/>
          <w:szCs w:val="24"/>
          <w:lang w:val="hr-HR"/>
        </w:rPr>
      </w:pPr>
      <w:r>
        <w:rPr>
          <w:sz w:val="24"/>
          <w:szCs w:val="24"/>
          <w:lang w:val="hr-HR"/>
        </w:rPr>
        <w:t>-Zakon o fiskalnoj odgovornosti (NN 111/18, 83/23)</w:t>
      </w:r>
    </w:p>
    <w:p w14:paraId="68F3F10D" w14:textId="390A9D27" w:rsidR="00532AF0" w:rsidRDefault="00532AF0" w:rsidP="00FA0B86">
      <w:pPr>
        <w:jc w:val="both"/>
        <w:rPr>
          <w:sz w:val="24"/>
          <w:szCs w:val="24"/>
          <w:lang w:val="hr-HR"/>
        </w:rPr>
      </w:pPr>
      <w:r>
        <w:rPr>
          <w:sz w:val="24"/>
          <w:szCs w:val="24"/>
          <w:lang w:val="hr-HR"/>
        </w:rPr>
        <w:t>-Zakon o radu (NN 93/14</w:t>
      </w:r>
      <w:r w:rsidR="007D28F5">
        <w:rPr>
          <w:sz w:val="24"/>
          <w:szCs w:val="24"/>
          <w:lang w:val="hr-HR"/>
        </w:rPr>
        <w:t xml:space="preserve">, </w:t>
      </w:r>
      <w:r w:rsidR="00BB4365">
        <w:rPr>
          <w:sz w:val="24"/>
          <w:szCs w:val="24"/>
          <w:lang w:val="hr-HR"/>
        </w:rPr>
        <w:t xml:space="preserve">127/17, </w:t>
      </w:r>
      <w:r>
        <w:rPr>
          <w:sz w:val="24"/>
          <w:szCs w:val="24"/>
          <w:lang w:val="hr-HR"/>
        </w:rPr>
        <w:t>98/19</w:t>
      </w:r>
      <w:r w:rsidR="007D28F5">
        <w:rPr>
          <w:sz w:val="24"/>
          <w:szCs w:val="24"/>
          <w:lang w:val="hr-HR"/>
        </w:rPr>
        <w:t xml:space="preserve">, </w:t>
      </w:r>
      <w:r w:rsidR="00BB4365">
        <w:rPr>
          <w:sz w:val="24"/>
          <w:szCs w:val="24"/>
          <w:lang w:val="hr-HR"/>
        </w:rPr>
        <w:t>151/22, 46/23, 64/23</w:t>
      </w:r>
      <w:r>
        <w:rPr>
          <w:sz w:val="24"/>
          <w:szCs w:val="24"/>
          <w:lang w:val="hr-HR"/>
        </w:rPr>
        <w:t>)</w:t>
      </w:r>
    </w:p>
    <w:p w14:paraId="01041911" w14:textId="66EE8666" w:rsidR="00532AF0" w:rsidRDefault="00532AF0" w:rsidP="00FA0B86">
      <w:pPr>
        <w:jc w:val="both"/>
        <w:rPr>
          <w:sz w:val="24"/>
          <w:szCs w:val="24"/>
          <w:lang w:val="hr-HR"/>
        </w:rPr>
      </w:pPr>
      <w:r>
        <w:rPr>
          <w:sz w:val="24"/>
          <w:szCs w:val="24"/>
          <w:lang w:val="hr-HR"/>
        </w:rPr>
        <w:t xml:space="preserve">-Kolektivni ugovor sa sklopljenim Aneksima 1. 2. 3. </w:t>
      </w:r>
      <w:r w:rsidR="00BB4365">
        <w:rPr>
          <w:sz w:val="24"/>
          <w:szCs w:val="24"/>
          <w:lang w:val="hr-HR"/>
        </w:rPr>
        <w:t>4.</w:t>
      </w:r>
      <w:r w:rsidR="007D659D">
        <w:rPr>
          <w:sz w:val="24"/>
          <w:szCs w:val="24"/>
          <w:lang w:val="hr-HR"/>
        </w:rPr>
        <w:t xml:space="preserve"> 5. i 6</w:t>
      </w:r>
    </w:p>
    <w:p w14:paraId="2802F80F" w14:textId="083AF540" w:rsidR="00532AF0" w:rsidRPr="00532AF0" w:rsidRDefault="00532AF0" w:rsidP="00FA0B86">
      <w:pPr>
        <w:jc w:val="both"/>
        <w:rPr>
          <w:sz w:val="24"/>
          <w:szCs w:val="24"/>
          <w:lang w:val="hr-HR"/>
        </w:rPr>
      </w:pPr>
      <w:r>
        <w:rPr>
          <w:sz w:val="24"/>
          <w:szCs w:val="24"/>
          <w:lang w:val="hr-HR"/>
        </w:rPr>
        <w:t>-</w:t>
      </w:r>
      <w:r w:rsidR="00141361">
        <w:rPr>
          <w:sz w:val="24"/>
          <w:szCs w:val="24"/>
          <w:lang w:val="hr-HR"/>
        </w:rPr>
        <w:t xml:space="preserve">Godišnji operativno provedbeni plan i program u provedbi mjera zaštite od požara na području </w:t>
      </w:r>
      <w:r>
        <w:rPr>
          <w:sz w:val="24"/>
          <w:szCs w:val="24"/>
          <w:lang w:val="hr-HR"/>
        </w:rPr>
        <w:t xml:space="preserve">Grada Poreča </w:t>
      </w:r>
      <w:r w:rsidR="00141361">
        <w:rPr>
          <w:sz w:val="24"/>
          <w:szCs w:val="24"/>
          <w:lang w:val="hr-HR"/>
        </w:rPr>
        <w:t>u 202</w:t>
      </w:r>
      <w:r w:rsidR="007D659D">
        <w:rPr>
          <w:sz w:val="24"/>
          <w:szCs w:val="24"/>
          <w:lang w:val="hr-HR"/>
        </w:rPr>
        <w:t>5</w:t>
      </w:r>
      <w:r w:rsidR="00141361">
        <w:rPr>
          <w:sz w:val="24"/>
          <w:szCs w:val="24"/>
          <w:lang w:val="hr-HR"/>
        </w:rPr>
        <w:t>.g.</w:t>
      </w:r>
    </w:p>
    <w:p w14:paraId="4A9AEE18" w14:textId="77777777" w:rsidR="00532AF0" w:rsidRDefault="00532AF0" w:rsidP="00FA0B86">
      <w:pPr>
        <w:jc w:val="both"/>
        <w:rPr>
          <w:b/>
          <w:sz w:val="24"/>
          <w:szCs w:val="24"/>
          <w:lang w:val="hr-HR"/>
        </w:rPr>
      </w:pPr>
    </w:p>
    <w:p w14:paraId="26C36A41" w14:textId="77777777" w:rsidR="00141361" w:rsidRDefault="00141361" w:rsidP="00FA0B86">
      <w:pPr>
        <w:jc w:val="both"/>
        <w:rPr>
          <w:b/>
          <w:sz w:val="24"/>
          <w:szCs w:val="24"/>
          <w:lang w:val="hr-HR"/>
        </w:rPr>
      </w:pPr>
    </w:p>
    <w:p w14:paraId="31D01076" w14:textId="77777777" w:rsidR="00141361" w:rsidRDefault="00141361" w:rsidP="00FA0B86">
      <w:pPr>
        <w:jc w:val="both"/>
        <w:rPr>
          <w:b/>
          <w:sz w:val="24"/>
          <w:szCs w:val="24"/>
          <w:lang w:val="hr-HR"/>
        </w:rPr>
      </w:pPr>
    </w:p>
    <w:p w14:paraId="16145856" w14:textId="11CF9E8B" w:rsidR="00141361" w:rsidRPr="003C44C3" w:rsidRDefault="00D126C7" w:rsidP="003C44C3">
      <w:pPr>
        <w:pStyle w:val="Odlomakpopisa"/>
        <w:numPr>
          <w:ilvl w:val="0"/>
          <w:numId w:val="18"/>
        </w:numPr>
        <w:jc w:val="both"/>
        <w:rPr>
          <w:b/>
          <w:sz w:val="24"/>
          <w:szCs w:val="24"/>
          <w:lang w:val="hr-HR"/>
        </w:rPr>
      </w:pPr>
      <w:r w:rsidRPr="003C44C3">
        <w:rPr>
          <w:b/>
          <w:sz w:val="24"/>
          <w:szCs w:val="24"/>
          <w:lang w:val="hr-HR"/>
        </w:rPr>
        <w:t xml:space="preserve">2. </w:t>
      </w:r>
      <w:r w:rsidR="00141361" w:rsidRPr="003C44C3">
        <w:rPr>
          <w:b/>
          <w:sz w:val="24"/>
          <w:szCs w:val="24"/>
          <w:lang w:val="hr-HR"/>
        </w:rPr>
        <w:t>CILJEVI PROGRAMA 202</w:t>
      </w:r>
      <w:r w:rsidR="0024231C">
        <w:rPr>
          <w:b/>
          <w:sz w:val="24"/>
          <w:szCs w:val="24"/>
          <w:lang w:val="hr-HR"/>
        </w:rPr>
        <w:t>6</w:t>
      </w:r>
      <w:r w:rsidR="00141361" w:rsidRPr="003C44C3">
        <w:rPr>
          <w:b/>
          <w:sz w:val="24"/>
          <w:szCs w:val="24"/>
          <w:lang w:val="hr-HR"/>
        </w:rPr>
        <w:t>.-202</w:t>
      </w:r>
      <w:r w:rsidR="0024231C">
        <w:rPr>
          <w:b/>
          <w:sz w:val="24"/>
          <w:szCs w:val="24"/>
          <w:lang w:val="hr-HR"/>
        </w:rPr>
        <w:t>8</w:t>
      </w:r>
      <w:r w:rsidR="00141361" w:rsidRPr="003C44C3">
        <w:rPr>
          <w:b/>
          <w:sz w:val="24"/>
          <w:szCs w:val="24"/>
          <w:lang w:val="hr-HR"/>
        </w:rPr>
        <w:t>. godine:</w:t>
      </w:r>
    </w:p>
    <w:p w14:paraId="258D8A13" w14:textId="77777777" w:rsidR="00141361" w:rsidRPr="00FA0B86" w:rsidRDefault="00141361" w:rsidP="00141361">
      <w:pPr>
        <w:jc w:val="both"/>
        <w:rPr>
          <w:b/>
          <w:sz w:val="24"/>
          <w:szCs w:val="24"/>
          <w:lang w:val="hr-HR"/>
        </w:rPr>
      </w:pPr>
    </w:p>
    <w:p w14:paraId="41F6C289" w14:textId="77777777" w:rsidR="00141361" w:rsidRDefault="00141361" w:rsidP="00141361">
      <w:pPr>
        <w:jc w:val="both"/>
        <w:rPr>
          <w:sz w:val="24"/>
          <w:szCs w:val="24"/>
          <w:lang w:val="hr-HR"/>
        </w:rPr>
      </w:pPr>
      <w:r>
        <w:rPr>
          <w:sz w:val="24"/>
          <w:szCs w:val="24"/>
          <w:lang w:val="hr-HR"/>
        </w:rPr>
        <w:tab/>
      </w:r>
      <w:r>
        <w:rPr>
          <w:sz w:val="24"/>
          <w:szCs w:val="24"/>
          <w:lang w:val="hr-HR"/>
        </w:rPr>
        <w:tab/>
      </w:r>
    </w:p>
    <w:p w14:paraId="3291CE1F" w14:textId="77777777" w:rsidR="00141361" w:rsidRPr="00EF000A" w:rsidRDefault="00141361" w:rsidP="00141361">
      <w:pPr>
        <w:pStyle w:val="Odlomakpopisa"/>
        <w:numPr>
          <w:ilvl w:val="0"/>
          <w:numId w:val="1"/>
        </w:numPr>
        <w:jc w:val="both"/>
        <w:rPr>
          <w:sz w:val="24"/>
          <w:szCs w:val="24"/>
          <w:lang w:val="hr-HR"/>
        </w:rPr>
      </w:pPr>
      <w:r>
        <w:rPr>
          <w:sz w:val="24"/>
          <w:szCs w:val="24"/>
          <w:lang w:val="hr-HR"/>
        </w:rPr>
        <w:t>nabava osobne zaštitne opreme, nabava potrebne vatrogasne armature za gašenje i spašavanje, održavanje skupne i pojedinačne opreme vozila s naglaskom na dio opreme potrebna za redovita servisiranja, te godišnja ispitivanja sukladno važećim zakonskim propisima</w:t>
      </w:r>
    </w:p>
    <w:p w14:paraId="1E9D58A0" w14:textId="68E46F6F" w:rsidR="00141361" w:rsidRPr="00786F04" w:rsidRDefault="00141361" w:rsidP="00141361">
      <w:pPr>
        <w:pStyle w:val="Odlomakpopisa"/>
        <w:numPr>
          <w:ilvl w:val="0"/>
          <w:numId w:val="1"/>
        </w:numPr>
        <w:jc w:val="both"/>
        <w:rPr>
          <w:sz w:val="24"/>
          <w:szCs w:val="24"/>
          <w:lang w:val="hr-HR"/>
        </w:rPr>
      </w:pPr>
      <w:r>
        <w:rPr>
          <w:sz w:val="24"/>
          <w:szCs w:val="24"/>
          <w:lang w:val="hr-HR"/>
        </w:rPr>
        <w:t>nabavka ili zamjena nedostajuće vatrogasne tehnike prema Procjeni ugroženosti i potreba koje proizlazi iz redovne djelatnosti. Redovito održavanje prostorija vatrogasnog doma.</w:t>
      </w:r>
    </w:p>
    <w:p w14:paraId="155DB20B" w14:textId="77777777" w:rsidR="00141361" w:rsidRDefault="00141361" w:rsidP="00141361">
      <w:pPr>
        <w:pStyle w:val="Odlomakpopisa"/>
        <w:numPr>
          <w:ilvl w:val="0"/>
          <w:numId w:val="1"/>
        </w:numPr>
        <w:jc w:val="both"/>
        <w:rPr>
          <w:sz w:val="24"/>
          <w:szCs w:val="24"/>
          <w:lang w:val="hr-HR"/>
        </w:rPr>
      </w:pPr>
      <w:r>
        <w:rPr>
          <w:sz w:val="24"/>
          <w:szCs w:val="24"/>
          <w:lang w:val="hr-HR"/>
        </w:rPr>
        <w:t xml:space="preserve">daljnje školovanje i usavršavanje djelatnika kroz prekvalifikacije, visoko školstvo, kongrese, seminare te sportska natjecanja. </w:t>
      </w:r>
    </w:p>
    <w:p w14:paraId="46840126" w14:textId="77777777" w:rsidR="00141361" w:rsidRDefault="00141361" w:rsidP="00141361">
      <w:pPr>
        <w:pStyle w:val="Odlomakpopisa"/>
        <w:numPr>
          <w:ilvl w:val="0"/>
          <w:numId w:val="1"/>
        </w:numPr>
        <w:jc w:val="both"/>
        <w:rPr>
          <w:sz w:val="24"/>
          <w:szCs w:val="24"/>
          <w:lang w:val="hr-HR"/>
        </w:rPr>
      </w:pPr>
      <w:r>
        <w:rPr>
          <w:sz w:val="24"/>
          <w:szCs w:val="24"/>
          <w:lang w:val="hr-HR"/>
        </w:rPr>
        <w:t xml:space="preserve">planiranje i provođenje nastave i vježbi kao dio svakodnevne obuke vatrogasaca. Radi jačanja operativne sposobnosti postrojbe nastaviti s postupkom pomlađivanja vatrogasnog kadra. </w:t>
      </w:r>
    </w:p>
    <w:p w14:paraId="512CEEA3" w14:textId="6501E906" w:rsidR="00141361" w:rsidRPr="00033066" w:rsidRDefault="00141361" w:rsidP="00141361">
      <w:pPr>
        <w:pStyle w:val="Odlomakpopisa"/>
        <w:numPr>
          <w:ilvl w:val="0"/>
          <w:numId w:val="1"/>
        </w:numPr>
        <w:jc w:val="both"/>
        <w:rPr>
          <w:sz w:val="24"/>
          <w:szCs w:val="24"/>
          <w:lang w:val="hr-HR"/>
        </w:rPr>
      </w:pPr>
      <w:r w:rsidRPr="00033066">
        <w:rPr>
          <w:sz w:val="24"/>
          <w:szCs w:val="24"/>
          <w:lang w:val="hr-HR"/>
        </w:rPr>
        <w:t>Djelatnici koji stječu uvjete za mirovinu, novčano stimulirati sukladno važećeg Kolektivnog ugovora</w:t>
      </w:r>
      <w:r>
        <w:rPr>
          <w:sz w:val="24"/>
          <w:szCs w:val="24"/>
          <w:lang w:val="hr-HR"/>
        </w:rPr>
        <w:t xml:space="preserve"> i Zakona o vatrogastvu</w:t>
      </w:r>
      <w:r w:rsidRPr="00033066">
        <w:rPr>
          <w:sz w:val="24"/>
          <w:szCs w:val="24"/>
          <w:lang w:val="hr-HR"/>
        </w:rPr>
        <w:t>, u vidu isplate otpremnine, na čije bi se mjesto zap</w:t>
      </w:r>
      <w:r>
        <w:rPr>
          <w:sz w:val="24"/>
          <w:szCs w:val="24"/>
          <w:lang w:val="hr-HR"/>
        </w:rPr>
        <w:t>oslili novi djelatnici u 202</w:t>
      </w:r>
      <w:r w:rsidR="0024231C">
        <w:rPr>
          <w:sz w:val="24"/>
          <w:szCs w:val="24"/>
          <w:lang w:val="hr-HR"/>
        </w:rPr>
        <w:t>6</w:t>
      </w:r>
      <w:r w:rsidR="00BB4365">
        <w:rPr>
          <w:sz w:val="24"/>
          <w:szCs w:val="24"/>
          <w:lang w:val="hr-HR"/>
        </w:rPr>
        <w:t>5</w:t>
      </w:r>
      <w:r w:rsidRPr="00033066">
        <w:rPr>
          <w:sz w:val="24"/>
          <w:szCs w:val="24"/>
          <w:lang w:val="hr-HR"/>
        </w:rPr>
        <w:t>.</w:t>
      </w:r>
      <w:r w:rsidR="00BB4365">
        <w:rPr>
          <w:sz w:val="24"/>
          <w:szCs w:val="24"/>
          <w:lang w:val="hr-HR"/>
        </w:rPr>
        <w:t xml:space="preserve"> </w:t>
      </w:r>
      <w:r w:rsidRPr="00033066">
        <w:rPr>
          <w:sz w:val="24"/>
          <w:szCs w:val="24"/>
          <w:lang w:val="hr-HR"/>
        </w:rPr>
        <w:t>godin</w:t>
      </w:r>
      <w:r w:rsidR="00BB4365">
        <w:rPr>
          <w:sz w:val="24"/>
          <w:szCs w:val="24"/>
          <w:lang w:val="hr-HR"/>
        </w:rPr>
        <w:t>i.</w:t>
      </w:r>
    </w:p>
    <w:p w14:paraId="43CBC944" w14:textId="77777777" w:rsidR="00141361" w:rsidRPr="007F4D31" w:rsidRDefault="00141361" w:rsidP="00141361">
      <w:pPr>
        <w:pStyle w:val="Odlomakpopisa"/>
        <w:numPr>
          <w:ilvl w:val="0"/>
          <w:numId w:val="1"/>
        </w:numPr>
        <w:jc w:val="both"/>
        <w:rPr>
          <w:sz w:val="24"/>
          <w:szCs w:val="24"/>
          <w:lang w:val="hr-HR"/>
        </w:rPr>
      </w:pPr>
      <w:r>
        <w:rPr>
          <w:sz w:val="24"/>
          <w:szCs w:val="24"/>
          <w:lang w:val="hr-HR"/>
        </w:rPr>
        <w:t>Provođenje vježbi zajedno s privrednim i ostalim subjektima (škole, vrtići, marine) i Dobrovoljnim vatrogasnim društvima Poreštine.</w:t>
      </w:r>
    </w:p>
    <w:p w14:paraId="7BF51EAD" w14:textId="77777777" w:rsidR="00141361" w:rsidRPr="007F4D31" w:rsidRDefault="00141361" w:rsidP="00141361">
      <w:pPr>
        <w:pStyle w:val="Odlomakpopisa"/>
        <w:numPr>
          <w:ilvl w:val="0"/>
          <w:numId w:val="1"/>
        </w:numPr>
        <w:jc w:val="both"/>
        <w:rPr>
          <w:sz w:val="24"/>
          <w:szCs w:val="24"/>
          <w:lang w:val="hr-HR"/>
        </w:rPr>
      </w:pPr>
      <w:r>
        <w:rPr>
          <w:sz w:val="24"/>
          <w:szCs w:val="24"/>
          <w:lang w:val="hr-HR"/>
        </w:rPr>
        <w:t>Realizacija aktivnosti iz Programa provedbe posebnih mjera zaštite od požara od interesa za RH kroz ljetnu požarnu sezonu.</w:t>
      </w:r>
    </w:p>
    <w:p w14:paraId="05A6BF0C" w14:textId="77777777" w:rsidR="00141361" w:rsidRDefault="00141361" w:rsidP="00141361">
      <w:pPr>
        <w:pStyle w:val="Odlomakpopisa"/>
        <w:numPr>
          <w:ilvl w:val="0"/>
          <w:numId w:val="1"/>
        </w:numPr>
        <w:jc w:val="both"/>
        <w:rPr>
          <w:sz w:val="24"/>
          <w:szCs w:val="24"/>
          <w:lang w:val="hr-HR"/>
        </w:rPr>
      </w:pPr>
      <w:r>
        <w:rPr>
          <w:sz w:val="24"/>
          <w:szCs w:val="24"/>
          <w:lang w:val="hr-HR"/>
        </w:rPr>
        <w:t>Korisnik programa je JVP CZP Poreč, čiji su djelatnici građanima Poreštine na raspolaganju u 24 satnom dežurstvu.</w:t>
      </w:r>
    </w:p>
    <w:p w14:paraId="68FBEDEC" w14:textId="77777777" w:rsidR="00141361" w:rsidRDefault="00141361" w:rsidP="00141361">
      <w:pPr>
        <w:pStyle w:val="Odlomakpopisa"/>
        <w:ind w:left="780"/>
        <w:jc w:val="both"/>
        <w:rPr>
          <w:sz w:val="24"/>
          <w:szCs w:val="24"/>
          <w:lang w:val="hr-HR"/>
        </w:rPr>
      </w:pPr>
    </w:p>
    <w:p w14:paraId="23E36A47" w14:textId="77777777" w:rsidR="00141361" w:rsidRDefault="00141361" w:rsidP="00141361">
      <w:pPr>
        <w:jc w:val="both"/>
        <w:rPr>
          <w:sz w:val="24"/>
          <w:szCs w:val="24"/>
          <w:lang w:val="hr-HR"/>
        </w:rPr>
      </w:pPr>
      <w:r>
        <w:rPr>
          <w:sz w:val="24"/>
          <w:szCs w:val="24"/>
          <w:lang w:val="hr-HR"/>
        </w:rPr>
        <w:t>Cilj je osiguranje sredstava za redovno financiranje Javne vatrogasne postrojbe Centar za zaštitu od požara Poreč za kvalitetno funkcioniranje protupožarne zaštite temeljem Procjene ugroženosti od požara i tehnoloških eksplozija, te Planu zaštite od požara.</w:t>
      </w:r>
    </w:p>
    <w:p w14:paraId="1524A2D1" w14:textId="77777777" w:rsidR="00876867" w:rsidRDefault="00876867" w:rsidP="00141361">
      <w:pPr>
        <w:jc w:val="both"/>
        <w:rPr>
          <w:sz w:val="24"/>
          <w:szCs w:val="24"/>
          <w:lang w:val="hr-HR"/>
        </w:rPr>
      </w:pPr>
    </w:p>
    <w:p w14:paraId="582279EB" w14:textId="77777777" w:rsidR="00876867" w:rsidRPr="0035615E" w:rsidRDefault="00876867" w:rsidP="00141361">
      <w:pPr>
        <w:jc w:val="both"/>
        <w:rPr>
          <w:sz w:val="24"/>
          <w:szCs w:val="24"/>
          <w:lang w:val="hr-HR"/>
        </w:rPr>
      </w:pPr>
    </w:p>
    <w:p w14:paraId="284D6F89" w14:textId="77777777" w:rsidR="00141361" w:rsidRDefault="00141361" w:rsidP="00FA0B86">
      <w:pPr>
        <w:jc w:val="both"/>
        <w:rPr>
          <w:b/>
          <w:sz w:val="24"/>
          <w:szCs w:val="24"/>
          <w:lang w:val="hr-HR"/>
        </w:rPr>
      </w:pPr>
    </w:p>
    <w:p w14:paraId="7DEDB220" w14:textId="6790BF34" w:rsidR="007F66D3" w:rsidRPr="003C44C3" w:rsidRDefault="00D126C7" w:rsidP="00876867">
      <w:pPr>
        <w:pStyle w:val="Odlomakpopisa"/>
        <w:numPr>
          <w:ilvl w:val="0"/>
          <w:numId w:val="19"/>
        </w:numPr>
        <w:jc w:val="both"/>
        <w:rPr>
          <w:b/>
          <w:sz w:val="24"/>
          <w:szCs w:val="24"/>
          <w:lang w:val="hr-HR"/>
        </w:rPr>
      </w:pPr>
      <w:r w:rsidRPr="003C44C3">
        <w:rPr>
          <w:b/>
          <w:sz w:val="24"/>
          <w:szCs w:val="24"/>
          <w:lang w:val="hr-HR"/>
        </w:rPr>
        <w:t xml:space="preserve">3. PROCJENA SREDSTAVA ZA AKTIVNOSTI/PROJEKTE </w:t>
      </w:r>
    </w:p>
    <w:p w14:paraId="0BDD3E0B" w14:textId="77777777" w:rsidR="00D126C7" w:rsidRDefault="00D126C7" w:rsidP="00FA0B86">
      <w:pPr>
        <w:jc w:val="both"/>
        <w:rPr>
          <w:b/>
          <w:sz w:val="24"/>
          <w:szCs w:val="24"/>
          <w:lang w:val="hr-HR"/>
        </w:rPr>
      </w:pPr>
    </w:p>
    <w:p w14:paraId="70439316" w14:textId="00EEE17F" w:rsidR="00DC0A90" w:rsidRPr="003C44C3" w:rsidRDefault="00D126C7" w:rsidP="00876867">
      <w:pPr>
        <w:pStyle w:val="Odlomakpopisa"/>
        <w:numPr>
          <w:ilvl w:val="0"/>
          <w:numId w:val="20"/>
        </w:numPr>
        <w:jc w:val="both"/>
        <w:rPr>
          <w:b/>
          <w:bCs/>
          <w:sz w:val="24"/>
          <w:szCs w:val="24"/>
          <w:lang w:val="hr-HR"/>
        </w:rPr>
      </w:pPr>
      <w:r w:rsidRPr="003C44C3">
        <w:rPr>
          <w:b/>
          <w:bCs/>
          <w:sz w:val="24"/>
          <w:szCs w:val="24"/>
          <w:lang w:val="hr-HR"/>
        </w:rPr>
        <w:t xml:space="preserve">3.1. </w:t>
      </w:r>
      <w:r w:rsidR="00DC0A90" w:rsidRPr="003C44C3">
        <w:rPr>
          <w:b/>
          <w:bCs/>
          <w:sz w:val="24"/>
          <w:szCs w:val="24"/>
          <w:lang w:val="hr-HR"/>
        </w:rPr>
        <w:t>RAČUN PRIHODA I RASHODA</w:t>
      </w:r>
    </w:p>
    <w:p w14:paraId="6B6EA5B5" w14:textId="77777777" w:rsidR="00DC0A90" w:rsidRDefault="00DC0A90" w:rsidP="00DC0A90">
      <w:pPr>
        <w:jc w:val="both"/>
        <w:rPr>
          <w:b/>
          <w:bCs/>
          <w:sz w:val="24"/>
          <w:szCs w:val="24"/>
          <w:lang w:val="hr-HR"/>
        </w:rPr>
      </w:pPr>
    </w:p>
    <w:p w14:paraId="0CD994C3" w14:textId="06CFBDD9" w:rsidR="00DC0A90" w:rsidRDefault="00DC0A90" w:rsidP="00DC0A90">
      <w:pPr>
        <w:jc w:val="both"/>
        <w:rPr>
          <w:sz w:val="24"/>
          <w:szCs w:val="24"/>
          <w:lang w:val="hr-HR"/>
        </w:rPr>
      </w:pPr>
      <w:r w:rsidRPr="00311528">
        <w:rPr>
          <w:sz w:val="24"/>
          <w:szCs w:val="24"/>
          <w:lang w:val="hr-HR"/>
        </w:rPr>
        <w:t>Sukladno Zakonu o proračunu, proračun se sastoji od plana za proračunsku godinu i projekcija za sljedeće dvije godine</w:t>
      </w:r>
      <w:r>
        <w:rPr>
          <w:sz w:val="24"/>
          <w:szCs w:val="24"/>
          <w:lang w:val="hr-HR"/>
        </w:rPr>
        <w:t>. Financijski plan se donosi za razdoblje 202</w:t>
      </w:r>
      <w:r w:rsidR="0024231C">
        <w:rPr>
          <w:sz w:val="24"/>
          <w:szCs w:val="24"/>
          <w:lang w:val="hr-HR"/>
        </w:rPr>
        <w:t>6</w:t>
      </w:r>
      <w:r>
        <w:rPr>
          <w:sz w:val="24"/>
          <w:szCs w:val="24"/>
          <w:lang w:val="hr-HR"/>
        </w:rPr>
        <w:t>.-202</w:t>
      </w:r>
      <w:r w:rsidR="0024231C">
        <w:rPr>
          <w:sz w:val="24"/>
          <w:szCs w:val="24"/>
          <w:lang w:val="hr-HR"/>
        </w:rPr>
        <w:t>8</w:t>
      </w:r>
      <w:r>
        <w:rPr>
          <w:sz w:val="24"/>
          <w:szCs w:val="24"/>
          <w:lang w:val="hr-HR"/>
        </w:rPr>
        <w:t>. godine</w:t>
      </w:r>
      <w:r w:rsidR="007F66D3">
        <w:rPr>
          <w:sz w:val="24"/>
          <w:szCs w:val="24"/>
          <w:lang w:val="hr-HR"/>
        </w:rPr>
        <w:t>.</w:t>
      </w:r>
    </w:p>
    <w:p w14:paraId="0ECF4197" w14:textId="77777777" w:rsidR="00C5020B" w:rsidRDefault="00C5020B" w:rsidP="00DC0A90">
      <w:pPr>
        <w:jc w:val="both"/>
        <w:rPr>
          <w:b/>
          <w:sz w:val="24"/>
          <w:szCs w:val="24"/>
          <w:lang w:val="hr-HR"/>
        </w:rPr>
      </w:pPr>
    </w:p>
    <w:p w14:paraId="3DAC07B6" w14:textId="7E862248" w:rsidR="00876867" w:rsidRDefault="00C5020B" w:rsidP="00DC0A90">
      <w:pPr>
        <w:jc w:val="both"/>
        <w:rPr>
          <w:b/>
          <w:sz w:val="24"/>
          <w:szCs w:val="24"/>
          <w:lang w:val="hr-HR"/>
        </w:rPr>
      </w:pPr>
      <w:r w:rsidRPr="00C5020B">
        <w:rPr>
          <w:b/>
          <w:sz w:val="24"/>
          <w:szCs w:val="24"/>
          <w:lang w:val="hr-HR"/>
        </w:rPr>
        <w:t xml:space="preserve">Račun prihoda </w:t>
      </w:r>
      <w:r w:rsidR="0024231C">
        <w:rPr>
          <w:b/>
          <w:sz w:val="24"/>
          <w:szCs w:val="24"/>
          <w:lang w:val="hr-HR"/>
        </w:rPr>
        <w:t>po ekonomskoj klasifikaciji</w:t>
      </w:r>
    </w:p>
    <w:p w14:paraId="369DE61E" w14:textId="77777777" w:rsidR="00596B65" w:rsidRDefault="00596B65" w:rsidP="00DC0A90">
      <w:pPr>
        <w:jc w:val="both"/>
        <w:rPr>
          <w:b/>
          <w:sz w:val="24"/>
          <w:szCs w:val="24"/>
          <w:lang w:val="hr-HR"/>
        </w:rPr>
      </w:pPr>
    </w:p>
    <w:p w14:paraId="7CCE8CE2" w14:textId="4E24F65C" w:rsidR="00596B65" w:rsidRDefault="0024231C" w:rsidP="00DC0A90">
      <w:pPr>
        <w:jc w:val="both"/>
        <w:rPr>
          <w:b/>
          <w:sz w:val="24"/>
          <w:szCs w:val="24"/>
          <w:lang w:val="hr-HR"/>
        </w:rPr>
      </w:pPr>
      <w:r w:rsidRPr="0024231C">
        <w:rPr>
          <w:noProof/>
        </w:rPr>
        <w:drawing>
          <wp:inline distT="0" distB="0" distL="0" distR="0" wp14:anchorId="5A87C8B3" wp14:editId="7B4F7367">
            <wp:extent cx="6162675" cy="1335097"/>
            <wp:effectExtent l="0" t="0" r="0" b="0"/>
            <wp:docPr id="23944686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9180" cy="1336506"/>
                    </a:xfrm>
                    <a:prstGeom prst="rect">
                      <a:avLst/>
                    </a:prstGeom>
                    <a:noFill/>
                    <a:ln>
                      <a:noFill/>
                    </a:ln>
                  </pic:spPr>
                </pic:pic>
              </a:graphicData>
            </a:graphic>
          </wp:inline>
        </w:drawing>
      </w:r>
    </w:p>
    <w:p w14:paraId="61E2D0D0" w14:textId="7F2B18AE" w:rsidR="00BB4365" w:rsidRDefault="00BB4365" w:rsidP="00DC0A90">
      <w:pPr>
        <w:jc w:val="both"/>
        <w:rPr>
          <w:b/>
          <w:sz w:val="24"/>
          <w:szCs w:val="24"/>
          <w:lang w:val="hr-HR"/>
        </w:rPr>
      </w:pPr>
    </w:p>
    <w:p w14:paraId="6F0B84BB" w14:textId="38FA43CA" w:rsidR="00402CC7" w:rsidRDefault="0024231C" w:rsidP="00DC0A90">
      <w:pPr>
        <w:jc w:val="both"/>
        <w:rPr>
          <w:b/>
          <w:sz w:val="24"/>
          <w:szCs w:val="24"/>
          <w:lang w:val="hr-HR"/>
        </w:rPr>
      </w:pPr>
      <w:r>
        <w:rPr>
          <w:b/>
          <w:sz w:val="24"/>
          <w:szCs w:val="24"/>
          <w:lang w:val="hr-HR"/>
        </w:rPr>
        <w:t>Račun prihoda po izvorima</w:t>
      </w:r>
    </w:p>
    <w:p w14:paraId="5C5AE55F" w14:textId="77777777" w:rsidR="0024231C" w:rsidRPr="00C5020B" w:rsidRDefault="0024231C" w:rsidP="00DC0A90">
      <w:pPr>
        <w:jc w:val="both"/>
        <w:rPr>
          <w:b/>
          <w:sz w:val="24"/>
          <w:szCs w:val="24"/>
          <w:lang w:val="hr-HR"/>
        </w:rPr>
      </w:pPr>
    </w:p>
    <w:p w14:paraId="122CB0D8" w14:textId="04415AF4" w:rsidR="00DC0A90" w:rsidRDefault="0024231C" w:rsidP="00DC0A90">
      <w:pPr>
        <w:jc w:val="both"/>
        <w:rPr>
          <w:sz w:val="24"/>
          <w:szCs w:val="24"/>
          <w:lang w:val="hr-HR"/>
        </w:rPr>
      </w:pPr>
      <w:r w:rsidRPr="0024231C">
        <w:rPr>
          <w:noProof/>
        </w:rPr>
        <w:drawing>
          <wp:inline distT="0" distB="0" distL="0" distR="0" wp14:anchorId="4AF10230" wp14:editId="4BC4116B">
            <wp:extent cx="6228199" cy="2085975"/>
            <wp:effectExtent l="0" t="0" r="1270" b="0"/>
            <wp:docPr id="43373792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8318" cy="2086015"/>
                    </a:xfrm>
                    <a:prstGeom prst="rect">
                      <a:avLst/>
                    </a:prstGeom>
                    <a:noFill/>
                    <a:ln>
                      <a:noFill/>
                    </a:ln>
                  </pic:spPr>
                </pic:pic>
              </a:graphicData>
            </a:graphic>
          </wp:inline>
        </w:drawing>
      </w:r>
    </w:p>
    <w:p w14:paraId="74F5EF97" w14:textId="77777777" w:rsidR="0024231C" w:rsidRDefault="0024231C" w:rsidP="00FA0B86">
      <w:pPr>
        <w:jc w:val="both"/>
        <w:rPr>
          <w:bCs/>
          <w:sz w:val="24"/>
          <w:szCs w:val="24"/>
          <w:lang w:val="hr-HR"/>
        </w:rPr>
      </w:pPr>
    </w:p>
    <w:p w14:paraId="4B8E781B" w14:textId="4620F8C7" w:rsidR="00B85176" w:rsidRDefault="00E51667" w:rsidP="00FA0B86">
      <w:pPr>
        <w:jc w:val="both"/>
        <w:rPr>
          <w:bCs/>
          <w:sz w:val="24"/>
          <w:szCs w:val="24"/>
          <w:lang w:val="hr-HR"/>
        </w:rPr>
      </w:pPr>
      <w:r w:rsidRPr="00E51667">
        <w:rPr>
          <w:bCs/>
          <w:sz w:val="24"/>
          <w:szCs w:val="24"/>
          <w:lang w:val="hr-HR"/>
        </w:rPr>
        <w:t xml:space="preserve">Planirani </w:t>
      </w:r>
      <w:r w:rsidR="005016EF">
        <w:rPr>
          <w:bCs/>
          <w:sz w:val="24"/>
          <w:szCs w:val="24"/>
          <w:lang w:val="hr-HR"/>
        </w:rPr>
        <w:t xml:space="preserve">ukupni </w:t>
      </w:r>
      <w:r w:rsidRPr="00E51667">
        <w:rPr>
          <w:bCs/>
          <w:sz w:val="24"/>
          <w:szCs w:val="24"/>
          <w:lang w:val="hr-HR"/>
        </w:rPr>
        <w:t>prihodi za 202</w:t>
      </w:r>
      <w:r w:rsidR="0024231C">
        <w:rPr>
          <w:bCs/>
          <w:sz w:val="24"/>
          <w:szCs w:val="24"/>
          <w:lang w:val="hr-HR"/>
        </w:rPr>
        <w:t>6</w:t>
      </w:r>
      <w:r w:rsidRPr="00E51667">
        <w:rPr>
          <w:bCs/>
          <w:sz w:val="24"/>
          <w:szCs w:val="24"/>
          <w:lang w:val="hr-HR"/>
        </w:rPr>
        <w:t>. godinu</w:t>
      </w:r>
      <w:r>
        <w:rPr>
          <w:bCs/>
          <w:sz w:val="24"/>
          <w:szCs w:val="24"/>
          <w:lang w:val="hr-HR"/>
        </w:rPr>
        <w:t xml:space="preserve"> uvećani su za </w:t>
      </w:r>
      <w:r w:rsidR="0024231C">
        <w:rPr>
          <w:bCs/>
          <w:sz w:val="24"/>
          <w:szCs w:val="24"/>
          <w:lang w:val="hr-HR"/>
        </w:rPr>
        <w:t>390.000</w:t>
      </w:r>
      <w:r w:rsidR="00BB4365">
        <w:rPr>
          <w:bCs/>
          <w:sz w:val="24"/>
          <w:szCs w:val="24"/>
          <w:lang w:val="hr-HR"/>
        </w:rPr>
        <w:t xml:space="preserve">,00 </w:t>
      </w:r>
      <w:r>
        <w:rPr>
          <w:bCs/>
          <w:sz w:val="24"/>
          <w:szCs w:val="24"/>
          <w:lang w:val="hr-HR"/>
        </w:rPr>
        <w:t xml:space="preserve"> eura odnosno za </w:t>
      </w:r>
      <w:r w:rsidR="00BB4365">
        <w:rPr>
          <w:bCs/>
          <w:sz w:val="24"/>
          <w:szCs w:val="24"/>
          <w:lang w:val="hr-HR"/>
        </w:rPr>
        <w:t>1</w:t>
      </w:r>
      <w:r w:rsidR="0024231C">
        <w:rPr>
          <w:bCs/>
          <w:sz w:val="24"/>
          <w:szCs w:val="24"/>
          <w:lang w:val="hr-HR"/>
        </w:rPr>
        <w:t>9</w:t>
      </w:r>
      <w:r>
        <w:rPr>
          <w:bCs/>
          <w:sz w:val="24"/>
          <w:szCs w:val="24"/>
          <w:lang w:val="hr-HR"/>
        </w:rPr>
        <w:t>,</w:t>
      </w:r>
      <w:r w:rsidR="0024231C">
        <w:rPr>
          <w:bCs/>
          <w:sz w:val="24"/>
          <w:szCs w:val="24"/>
          <w:lang w:val="hr-HR"/>
        </w:rPr>
        <w:t>95</w:t>
      </w:r>
      <w:r>
        <w:rPr>
          <w:bCs/>
          <w:sz w:val="24"/>
          <w:szCs w:val="24"/>
          <w:lang w:val="hr-HR"/>
        </w:rPr>
        <w:t xml:space="preserve">% u odnosu na </w:t>
      </w:r>
      <w:r w:rsidR="00FA3A36">
        <w:rPr>
          <w:bCs/>
          <w:sz w:val="24"/>
          <w:szCs w:val="24"/>
          <w:lang w:val="hr-HR"/>
        </w:rPr>
        <w:t>202</w:t>
      </w:r>
      <w:r w:rsidR="0024231C">
        <w:rPr>
          <w:bCs/>
          <w:sz w:val="24"/>
          <w:szCs w:val="24"/>
          <w:lang w:val="hr-HR"/>
        </w:rPr>
        <w:t>5</w:t>
      </w:r>
      <w:r w:rsidR="00FA3A36">
        <w:rPr>
          <w:bCs/>
          <w:sz w:val="24"/>
          <w:szCs w:val="24"/>
          <w:lang w:val="hr-HR"/>
        </w:rPr>
        <w:t>. godinu. i iznos</w:t>
      </w:r>
      <w:r w:rsidR="001F4EE1">
        <w:rPr>
          <w:bCs/>
          <w:sz w:val="24"/>
          <w:szCs w:val="24"/>
          <w:lang w:val="hr-HR"/>
        </w:rPr>
        <w:t>e</w:t>
      </w:r>
      <w:r w:rsidR="00FA3A36">
        <w:rPr>
          <w:bCs/>
          <w:sz w:val="24"/>
          <w:szCs w:val="24"/>
          <w:lang w:val="hr-HR"/>
        </w:rPr>
        <w:t xml:space="preserve"> </w:t>
      </w:r>
      <w:r w:rsidR="0024231C">
        <w:rPr>
          <w:bCs/>
          <w:sz w:val="24"/>
          <w:szCs w:val="24"/>
          <w:lang w:val="hr-HR"/>
        </w:rPr>
        <w:t>2</w:t>
      </w:r>
      <w:r w:rsidR="00FA3A36">
        <w:rPr>
          <w:bCs/>
          <w:sz w:val="24"/>
          <w:szCs w:val="24"/>
          <w:lang w:val="hr-HR"/>
        </w:rPr>
        <w:t>.</w:t>
      </w:r>
      <w:r w:rsidR="0024231C">
        <w:rPr>
          <w:bCs/>
          <w:sz w:val="24"/>
          <w:szCs w:val="24"/>
          <w:lang w:val="hr-HR"/>
        </w:rPr>
        <w:t>345</w:t>
      </w:r>
      <w:r w:rsidR="00FA3A36">
        <w:rPr>
          <w:bCs/>
          <w:sz w:val="24"/>
          <w:szCs w:val="24"/>
          <w:lang w:val="hr-HR"/>
        </w:rPr>
        <w:t>.</w:t>
      </w:r>
      <w:r w:rsidR="00BB4365">
        <w:rPr>
          <w:bCs/>
          <w:sz w:val="24"/>
          <w:szCs w:val="24"/>
          <w:lang w:val="hr-HR"/>
        </w:rPr>
        <w:t>000</w:t>
      </w:r>
      <w:r w:rsidR="00FA3A36">
        <w:rPr>
          <w:bCs/>
          <w:sz w:val="24"/>
          <w:szCs w:val="24"/>
          <w:lang w:val="hr-HR"/>
        </w:rPr>
        <w:t>,00 eura.</w:t>
      </w:r>
    </w:p>
    <w:p w14:paraId="4A366E6B" w14:textId="77777777" w:rsidR="00C5020B" w:rsidRDefault="00C5020B" w:rsidP="00FA0B86">
      <w:pPr>
        <w:jc w:val="both"/>
        <w:rPr>
          <w:bCs/>
          <w:sz w:val="24"/>
          <w:szCs w:val="24"/>
          <w:lang w:val="hr-HR"/>
        </w:rPr>
      </w:pPr>
    </w:p>
    <w:p w14:paraId="1E955C3F" w14:textId="4E10EC26" w:rsidR="00FA3A36" w:rsidRDefault="003B4FEA" w:rsidP="00FA0B86">
      <w:pPr>
        <w:jc w:val="both"/>
        <w:rPr>
          <w:bCs/>
          <w:sz w:val="24"/>
          <w:szCs w:val="24"/>
          <w:lang w:val="hr-HR"/>
        </w:rPr>
      </w:pPr>
      <w:r>
        <w:rPr>
          <w:bCs/>
          <w:sz w:val="24"/>
          <w:szCs w:val="24"/>
          <w:lang w:val="hr-HR"/>
        </w:rPr>
        <w:t xml:space="preserve">Povećanje je iz slijedećih izvora: </w:t>
      </w:r>
    </w:p>
    <w:p w14:paraId="5A43F740" w14:textId="56B946B7" w:rsidR="001F4EE1" w:rsidRPr="00C5020B" w:rsidRDefault="003B4FEA" w:rsidP="00C5020B">
      <w:pPr>
        <w:ind w:left="360"/>
        <w:jc w:val="both"/>
        <w:rPr>
          <w:bCs/>
          <w:sz w:val="24"/>
          <w:szCs w:val="24"/>
          <w:lang w:val="hr-HR"/>
        </w:rPr>
      </w:pPr>
      <w:r w:rsidRPr="00C5020B">
        <w:rPr>
          <w:bCs/>
          <w:sz w:val="24"/>
          <w:szCs w:val="24"/>
          <w:lang w:val="hr-HR"/>
        </w:rPr>
        <w:t xml:space="preserve">Prihodi za financiranje rashoda poslovanja i pomoći iznad standarda za </w:t>
      </w:r>
      <w:r w:rsidR="00BB4365">
        <w:rPr>
          <w:bCs/>
          <w:sz w:val="24"/>
          <w:szCs w:val="24"/>
          <w:lang w:val="hr-HR"/>
        </w:rPr>
        <w:t>244</w:t>
      </w:r>
      <w:r w:rsidR="001F4EE1" w:rsidRPr="00C5020B">
        <w:rPr>
          <w:bCs/>
          <w:sz w:val="24"/>
          <w:szCs w:val="24"/>
          <w:lang w:val="hr-HR"/>
        </w:rPr>
        <w:t>.</w:t>
      </w:r>
      <w:r w:rsidR="00BB4365">
        <w:rPr>
          <w:bCs/>
          <w:sz w:val="24"/>
          <w:szCs w:val="24"/>
          <w:lang w:val="hr-HR"/>
        </w:rPr>
        <w:t>739</w:t>
      </w:r>
      <w:r w:rsidR="001F4EE1" w:rsidRPr="00C5020B">
        <w:rPr>
          <w:bCs/>
          <w:sz w:val="24"/>
          <w:szCs w:val="24"/>
          <w:lang w:val="hr-HR"/>
        </w:rPr>
        <w:t>,00</w:t>
      </w:r>
      <w:r w:rsidRPr="00C5020B">
        <w:rPr>
          <w:bCs/>
          <w:sz w:val="24"/>
          <w:szCs w:val="24"/>
          <w:lang w:val="hr-HR"/>
        </w:rPr>
        <w:t xml:space="preserve"> eura</w:t>
      </w:r>
      <w:r w:rsidR="007527FD" w:rsidRPr="00C5020B">
        <w:rPr>
          <w:bCs/>
          <w:sz w:val="24"/>
          <w:szCs w:val="24"/>
          <w:lang w:val="hr-HR"/>
        </w:rPr>
        <w:t xml:space="preserve"> </w:t>
      </w:r>
      <w:r w:rsidR="00884A53" w:rsidRPr="00C5020B">
        <w:rPr>
          <w:bCs/>
          <w:sz w:val="24"/>
          <w:szCs w:val="24"/>
          <w:lang w:val="hr-HR"/>
        </w:rPr>
        <w:t>što</w:t>
      </w:r>
      <w:r w:rsidR="007527FD" w:rsidRPr="00C5020B">
        <w:rPr>
          <w:bCs/>
          <w:sz w:val="24"/>
          <w:szCs w:val="24"/>
          <w:lang w:val="hr-HR"/>
        </w:rPr>
        <w:t xml:space="preserve"> </w:t>
      </w:r>
      <w:r w:rsidR="00884A53" w:rsidRPr="00C5020B">
        <w:rPr>
          <w:bCs/>
          <w:sz w:val="24"/>
          <w:szCs w:val="24"/>
          <w:lang w:val="hr-HR"/>
        </w:rPr>
        <w:t>čine</w:t>
      </w:r>
      <w:r w:rsidR="001F4EE1" w:rsidRPr="00C5020B">
        <w:rPr>
          <w:bCs/>
          <w:sz w:val="24"/>
          <w:szCs w:val="24"/>
          <w:lang w:val="hr-HR"/>
        </w:rPr>
        <w:t>:</w:t>
      </w:r>
    </w:p>
    <w:p w14:paraId="45E56356" w14:textId="379BDD8C" w:rsidR="001F4EE1" w:rsidRDefault="007527FD" w:rsidP="001F4EE1">
      <w:pPr>
        <w:pStyle w:val="Odlomakpopisa"/>
        <w:numPr>
          <w:ilvl w:val="1"/>
          <w:numId w:val="11"/>
        </w:numPr>
        <w:jc w:val="both"/>
        <w:rPr>
          <w:bCs/>
          <w:sz w:val="24"/>
          <w:szCs w:val="24"/>
          <w:lang w:val="hr-HR"/>
        </w:rPr>
      </w:pPr>
      <w:r>
        <w:rPr>
          <w:bCs/>
          <w:sz w:val="24"/>
          <w:szCs w:val="24"/>
          <w:lang w:val="hr-HR"/>
        </w:rPr>
        <w:t xml:space="preserve">pomoći iz proračuna koji im nije nadležan za </w:t>
      </w:r>
      <w:r w:rsidR="0024231C">
        <w:rPr>
          <w:bCs/>
          <w:sz w:val="24"/>
          <w:szCs w:val="24"/>
          <w:lang w:val="hr-HR"/>
        </w:rPr>
        <w:t>111</w:t>
      </w:r>
      <w:r>
        <w:rPr>
          <w:bCs/>
          <w:sz w:val="24"/>
          <w:szCs w:val="24"/>
          <w:lang w:val="hr-HR"/>
        </w:rPr>
        <w:t>.</w:t>
      </w:r>
      <w:r w:rsidR="0024231C">
        <w:rPr>
          <w:bCs/>
          <w:sz w:val="24"/>
          <w:szCs w:val="24"/>
          <w:lang w:val="hr-HR"/>
        </w:rPr>
        <w:t>047</w:t>
      </w:r>
      <w:r>
        <w:rPr>
          <w:bCs/>
          <w:sz w:val="24"/>
          <w:szCs w:val="24"/>
          <w:lang w:val="hr-HR"/>
        </w:rPr>
        <w:t xml:space="preserve"> eura,</w:t>
      </w:r>
    </w:p>
    <w:p w14:paraId="7FACE6B4" w14:textId="41717D0E" w:rsidR="001F4EE1" w:rsidRDefault="001F4EE1" w:rsidP="001F4EE1">
      <w:pPr>
        <w:pStyle w:val="Odlomakpopisa"/>
        <w:numPr>
          <w:ilvl w:val="1"/>
          <w:numId w:val="11"/>
        </w:numPr>
        <w:jc w:val="both"/>
        <w:rPr>
          <w:bCs/>
          <w:sz w:val="24"/>
          <w:szCs w:val="24"/>
          <w:lang w:val="hr-HR"/>
        </w:rPr>
      </w:pPr>
      <w:r>
        <w:rPr>
          <w:bCs/>
          <w:sz w:val="24"/>
          <w:szCs w:val="24"/>
          <w:lang w:val="hr-HR"/>
        </w:rPr>
        <w:t xml:space="preserve">prihodi od nadležnog proračuna za </w:t>
      </w:r>
      <w:r w:rsidR="0024231C">
        <w:rPr>
          <w:bCs/>
          <w:sz w:val="24"/>
          <w:szCs w:val="24"/>
          <w:lang w:val="hr-HR"/>
        </w:rPr>
        <w:t>227</w:t>
      </w:r>
      <w:r>
        <w:rPr>
          <w:bCs/>
          <w:sz w:val="24"/>
          <w:szCs w:val="24"/>
          <w:lang w:val="hr-HR"/>
        </w:rPr>
        <w:t>.</w:t>
      </w:r>
      <w:r w:rsidR="0024231C">
        <w:rPr>
          <w:bCs/>
          <w:sz w:val="24"/>
          <w:szCs w:val="24"/>
          <w:lang w:val="hr-HR"/>
        </w:rPr>
        <w:t>307</w:t>
      </w:r>
      <w:r>
        <w:rPr>
          <w:bCs/>
          <w:sz w:val="24"/>
          <w:szCs w:val="24"/>
          <w:lang w:val="hr-HR"/>
        </w:rPr>
        <w:t xml:space="preserve"> eura</w:t>
      </w:r>
      <w:r w:rsidR="00884A53">
        <w:rPr>
          <w:bCs/>
          <w:sz w:val="24"/>
          <w:szCs w:val="24"/>
          <w:lang w:val="hr-HR"/>
        </w:rPr>
        <w:t>,</w:t>
      </w:r>
    </w:p>
    <w:p w14:paraId="54B03E36" w14:textId="59D02DF9" w:rsidR="001F4EE1" w:rsidRDefault="001F4EE1" w:rsidP="001F4EE1">
      <w:pPr>
        <w:pStyle w:val="Odlomakpopisa"/>
        <w:numPr>
          <w:ilvl w:val="1"/>
          <w:numId w:val="11"/>
        </w:numPr>
        <w:jc w:val="both"/>
        <w:rPr>
          <w:bCs/>
          <w:sz w:val="24"/>
          <w:szCs w:val="24"/>
          <w:lang w:val="hr-HR"/>
        </w:rPr>
      </w:pPr>
      <w:r>
        <w:rPr>
          <w:bCs/>
          <w:sz w:val="24"/>
          <w:szCs w:val="24"/>
          <w:lang w:val="hr-HR"/>
        </w:rPr>
        <w:t xml:space="preserve">vlastiti prihodi za </w:t>
      </w:r>
      <w:r w:rsidR="0024231C">
        <w:rPr>
          <w:bCs/>
          <w:sz w:val="24"/>
          <w:szCs w:val="24"/>
          <w:lang w:val="hr-HR"/>
        </w:rPr>
        <w:t>25</w:t>
      </w:r>
      <w:r>
        <w:rPr>
          <w:bCs/>
          <w:sz w:val="24"/>
          <w:szCs w:val="24"/>
          <w:lang w:val="hr-HR"/>
        </w:rPr>
        <w:t>.</w:t>
      </w:r>
      <w:r w:rsidR="0024231C">
        <w:rPr>
          <w:bCs/>
          <w:sz w:val="24"/>
          <w:szCs w:val="24"/>
          <w:lang w:val="hr-HR"/>
        </w:rPr>
        <w:t>900</w:t>
      </w:r>
      <w:r>
        <w:rPr>
          <w:bCs/>
          <w:sz w:val="24"/>
          <w:szCs w:val="24"/>
          <w:lang w:val="hr-HR"/>
        </w:rPr>
        <w:t xml:space="preserve"> eura</w:t>
      </w:r>
      <w:r w:rsidR="00884A53">
        <w:rPr>
          <w:bCs/>
          <w:sz w:val="24"/>
          <w:szCs w:val="24"/>
          <w:lang w:val="hr-HR"/>
        </w:rPr>
        <w:t xml:space="preserve">,  </w:t>
      </w:r>
    </w:p>
    <w:p w14:paraId="7A4044B8" w14:textId="083DD47B" w:rsidR="003B4FEA" w:rsidRDefault="007527FD" w:rsidP="001F4EE1">
      <w:pPr>
        <w:pStyle w:val="Odlomakpopisa"/>
        <w:numPr>
          <w:ilvl w:val="1"/>
          <w:numId w:val="11"/>
        </w:numPr>
        <w:jc w:val="both"/>
        <w:rPr>
          <w:bCs/>
          <w:sz w:val="24"/>
          <w:szCs w:val="24"/>
          <w:lang w:val="hr-HR"/>
        </w:rPr>
      </w:pPr>
      <w:r>
        <w:rPr>
          <w:bCs/>
          <w:sz w:val="24"/>
          <w:szCs w:val="24"/>
          <w:lang w:val="hr-HR"/>
        </w:rPr>
        <w:t xml:space="preserve">prihodi za posebne namjene </w:t>
      </w:r>
      <w:r w:rsidR="0024231C">
        <w:rPr>
          <w:bCs/>
          <w:sz w:val="24"/>
          <w:szCs w:val="24"/>
          <w:lang w:val="hr-HR"/>
        </w:rPr>
        <w:t xml:space="preserve">su manji za </w:t>
      </w:r>
      <w:r w:rsidR="00D55A78">
        <w:rPr>
          <w:bCs/>
          <w:sz w:val="24"/>
          <w:szCs w:val="24"/>
          <w:lang w:val="hr-HR"/>
        </w:rPr>
        <w:t>1</w:t>
      </w:r>
      <w:r w:rsidR="0024231C">
        <w:rPr>
          <w:bCs/>
          <w:sz w:val="24"/>
          <w:szCs w:val="24"/>
          <w:lang w:val="hr-HR"/>
        </w:rPr>
        <w:t>1</w:t>
      </w:r>
      <w:r w:rsidR="00D55A78">
        <w:rPr>
          <w:bCs/>
          <w:sz w:val="24"/>
          <w:szCs w:val="24"/>
          <w:lang w:val="hr-HR"/>
        </w:rPr>
        <w:t>.</w:t>
      </w:r>
      <w:r w:rsidR="0024231C">
        <w:rPr>
          <w:bCs/>
          <w:sz w:val="24"/>
          <w:szCs w:val="24"/>
          <w:lang w:val="hr-HR"/>
        </w:rPr>
        <w:t>100</w:t>
      </w:r>
      <w:r w:rsidR="001F4EE1">
        <w:rPr>
          <w:bCs/>
          <w:sz w:val="24"/>
          <w:szCs w:val="24"/>
          <w:lang w:val="hr-HR"/>
        </w:rPr>
        <w:t xml:space="preserve"> eura</w:t>
      </w:r>
      <w:r w:rsidR="005C7C77">
        <w:rPr>
          <w:bCs/>
          <w:sz w:val="24"/>
          <w:szCs w:val="24"/>
          <w:lang w:val="hr-HR"/>
        </w:rPr>
        <w:t>,</w:t>
      </w:r>
    </w:p>
    <w:p w14:paraId="345E7483" w14:textId="77777777" w:rsidR="00C5020B" w:rsidRDefault="00C5020B" w:rsidP="00C5020B">
      <w:pPr>
        <w:jc w:val="both"/>
        <w:rPr>
          <w:bCs/>
          <w:sz w:val="24"/>
          <w:szCs w:val="24"/>
          <w:lang w:val="hr-HR"/>
        </w:rPr>
      </w:pPr>
    </w:p>
    <w:p w14:paraId="0BD85E63" w14:textId="33D341CB" w:rsidR="00EF30AB" w:rsidRPr="00C5020B" w:rsidRDefault="007527FD" w:rsidP="00C5020B">
      <w:pPr>
        <w:jc w:val="both"/>
        <w:rPr>
          <w:b/>
          <w:sz w:val="24"/>
          <w:szCs w:val="24"/>
          <w:lang w:val="hr-HR"/>
        </w:rPr>
      </w:pPr>
      <w:r w:rsidRPr="00C5020B">
        <w:rPr>
          <w:bCs/>
          <w:sz w:val="24"/>
          <w:szCs w:val="24"/>
          <w:lang w:val="hr-HR"/>
        </w:rPr>
        <w:t>Prihodi za financiranje iz izvora decentraliziran</w:t>
      </w:r>
      <w:r w:rsidR="001F4EE1" w:rsidRPr="00C5020B">
        <w:rPr>
          <w:bCs/>
          <w:sz w:val="24"/>
          <w:szCs w:val="24"/>
          <w:lang w:val="hr-HR"/>
        </w:rPr>
        <w:t>ih</w:t>
      </w:r>
      <w:r w:rsidRPr="00C5020B">
        <w:rPr>
          <w:bCs/>
          <w:sz w:val="24"/>
          <w:szCs w:val="24"/>
          <w:lang w:val="hr-HR"/>
        </w:rPr>
        <w:t xml:space="preserve"> sredst</w:t>
      </w:r>
      <w:r w:rsidR="001F4EE1" w:rsidRPr="00C5020B">
        <w:rPr>
          <w:bCs/>
          <w:sz w:val="24"/>
          <w:szCs w:val="24"/>
          <w:lang w:val="hr-HR"/>
        </w:rPr>
        <w:t>a</w:t>
      </w:r>
      <w:r w:rsidRPr="00C5020B">
        <w:rPr>
          <w:bCs/>
          <w:sz w:val="24"/>
          <w:szCs w:val="24"/>
          <w:lang w:val="hr-HR"/>
        </w:rPr>
        <w:t xml:space="preserve">va-minimalni standardi u skladu je sa Odlukom Vlade RH o minimalnim financijskim standardima za decentralizirano financiranje redovne djelatnosti vatrogastva </w:t>
      </w:r>
      <w:r w:rsidR="00D55A78">
        <w:rPr>
          <w:bCs/>
          <w:sz w:val="24"/>
          <w:szCs w:val="24"/>
          <w:lang w:val="hr-HR"/>
        </w:rPr>
        <w:t>za 202</w:t>
      </w:r>
      <w:r w:rsidR="006D4517">
        <w:rPr>
          <w:bCs/>
          <w:sz w:val="24"/>
          <w:szCs w:val="24"/>
          <w:lang w:val="hr-HR"/>
        </w:rPr>
        <w:t>5</w:t>
      </w:r>
      <w:r w:rsidR="00D55A78">
        <w:rPr>
          <w:bCs/>
          <w:sz w:val="24"/>
          <w:szCs w:val="24"/>
          <w:lang w:val="hr-HR"/>
        </w:rPr>
        <w:t>.g. i taj je iznos uzet u plan za 202</w:t>
      </w:r>
      <w:r w:rsidR="006D4517">
        <w:rPr>
          <w:bCs/>
          <w:sz w:val="24"/>
          <w:szCs w:val="24"/>
          <w:lang w:val="hr-HR"/>
        </w:rPr>
        <w:t>6</w:t>
      </w:r>
      <w:r w:rsidR="00D55A78">
        <w:rPr>
          <w:bCs/>
          <w:sz w:val="24"/>
          <w:szCs w:val="24"/>
          <w:lang w:val="hr-HR"/>
        </w:rPr>
        <w:t>.g.</w:t>
      </w:r>
      <w:r w:rsidR="006D4517">
        <w:rPr>
          <w:bCs/>
          <w:sz w:val="24"/>
          <w:szCs w:val="24"/>
          <w:lang w:val="hr-HR"/>
        </w:rPr>
        <w:t>, povećanje u odnosu na plan za 2025.g. iznosi 36.846 eura.</w:t>
      </w:r>
    </w:p>
    <w:p w14:paraId="77CF4AC4" w14:textId="7D66887A" w:rsidR="007527FD" w:rsidRDefault="007527FD" w:rsidP="007527FD">
      <w:pPr>
        <w:jc w:val="both"/>
        <w:rPr>
          <w:b/>
          <w:sz w:val="24"/>
          <w:szCs w:val="24"/>
          <w:lang w:val="hr-HR"/>
        </w:rPr>
      </w:pPr>
    </w:p>
    <w:p w14:paraId="076E33C3" w14:textId="6816653E" w:rsidR="00D55A78" w:rsidRDefault="007527FD" w:rsidP="007527FD">
      <w:pPr>
        <w:jc w:val="both"/>
        <w:rPr>
          <w:bCs/>
          <w:sz w:val="24"/>
          <w:szCs w:val="24"/>
          <w:lang w:val="hr-HR"/>
        </w:rPr>
      </w:pPr>
      <w:r w:rsidRPr="00FE257F">
        <w:rPr>
          <w:bCs/>
          <w:sz w:val="24"/>
          <w:szCs w:val="24"/>
          <w:lang w:val="hr-HR"/>
        </w:rPr>
        <w:t>Procjena prihoda u Financijskom planu JVP CZP Poreč za 202</w:t>
      </w:r>
      <w:r w:rsidR="006D4517">
        <w:rPr>
          <w:bCs/>
          <w:sz w:val="24"/>
          <w:szCs w:val="24"/>
          <w:lang w:val="hr-HR"/>
        </w:rPr>
        <w:t>6</w:t>
      </w:r>
      <w:r w:rsidRPr="00FE257F">
        <w:rPr>
          <w:bCs/>
          <w:sz w:val="24"/>
          <w:szCs w:val="24"/>
          <w:lang w:val="hr-HR"/>
        </w:rPr>
        <w:t xml:space="preserve">. godinu, zasniva se na </w:t>
      </w:r>
      <w:r w:rsidR="006D4517">
        <w:rPr>
          <w:bCs/>
          <w:sz w:val="24"/>
          <w:szCs w:val="24"/>
          <w:lang w:val="hr-HR"/>
        </w:rPr>
        <w:t>procijenjenim rashodima poslovanja i ulaganja.</w:t>
      </w:r>
      <w:r w:rsidR="00D55A78">
        <w:rPr>
          <w:bCs/>
          <w:sz w:val="24"/>
          <w:szCs w:val="24"/>
          <w:lang w:val="hr-HR"/>
        </w:rPr>
        <w:t xml:space="preserve"> Planirani su rashodi plaća uvećani za 2</w:t>
      </w:r>
      <w:r w:rsidR="006D4517">
        <w:rPr>
          <w:bCs/>
          <w:sz w:val="24"/>
          <w:szCs w:val="24"/>
          <w:lang w:val="hr-HR"/>
        </w:rPr>
        <w:t>3,8</w:t>
      </w:r>
      <w:r w:rsidR="00D55A78">
        <w:rPr>
          <w:bCs/>
          <w:sz w:val="24"/>
          <w:szCs w:val="24"/>
          <w:lang w:val="hr-HR"/>
        </w:rPr>
        <w:t xml:space="preserve">% </w:t>
      </w:r>
      <w:r w:rsidR="006D4517">
        <w:rPr>
          <w:bCs/>
          <w:sz w:val="24"/>
          <w:szCs w:val="24"/>
          <w:lang w:val="hr-HR"/>
        </w:rPr>
        <w:t xml:space="preserve">u usporedbi sa FP </w:t>
      </w:r>
      <w:r w:rsidR="006D4517">
        <w:rPr>
          <w:bCs/>
          <w:sz w:val="24"/>
          <w:szCs w:val="24"/>
          <w:lang w:val="hr-HR"/>
        </w:rPr>
        <w:lastRenderedPageBreak/>
        <w:t>2025.g., odnosno 12,6% u odnosu na ID FP 2025.g. koji još nije aktiviran.</w:t>
      </w:r>
      <w:r w:rsidR="00D55A78">
        <w:rPr>
          <w:bCs/>
          <w:sz w:val="24"/>
          <w:szCs w:val="24"/>
          <w:lang w:val="hr-HR"/>
        </w:rPr>
        <w:t xml:space="preserve"> Kako se dio plaća pokriva iz izvora decentraliziranih sredstava koja su za 202</w:t>
      </w:r>
      <w:r w:rsidR="006D4517">
        <w:rPr>
          <w:bCs/>
          <w:sz w:val="24"/>
          <w:szCs w:val="24"/>
          <w:lang w:val="hr-HR"/>
        </w:rPr>
        <w:t>6</w:t>
      </w:r>
      <w:r w:rsidR="00D55A78">
        <w:rPr>
          <w:bCs/>
          <w:sz w:val="24"/>
          <w:szCs w:val="24"/>
          <w:lang w:val="hr-HR"/>
        </w:rPr>
        <w:t xml:space="preserve">.g. </w:t>
      </w:r>
      <w:r w:rsidR="006D4517">
        <w:rPr>
          <w:bCs/>
          <w:sz w:val="24"/>
          <w:szCs w:val="24"/>
          <w:lang w:val="hr-HR"/>
        </w:rPr>
        <w:t>predviđena na osnovi Odluke Vlade RH za 2025.g., ona su ostala ista, tako da se</w:t>
      </w:r>
      <w:r w:rsidR="00D55A78">
        <w:rPr>
          <w:bCs/>
          <w:sz w:val="24"/>
          <w:szCs w:val="24"/>
          <w:lang w:val="hr-HR"/>
        </w:rPr>
        <w:t xml:space="preserve"> ukupno se povećanje plaća planirao na teret lokalnog proračuna i proračuna koji im nije nadležan. </w:t>
      </w:r>
      <w:r w:rsidR="001F7BFD">
        <w:rPr>
          <w:bCs/>
          <w:sz w:val="24"/>
          <w:szCs w:val="24"/>
          <w:lang w:val="hr-HR"/>
        </w:rPr>
        <w:t>Vlastiti prihodi su povećani na osnovu povećanja izvršenih usluga koje se fakturiraju u tekućoj godini, a donacije su planirane radi sufinanciranja troškova za rad sezonskih radnika.</w:t>
      </w:r>
    </w:p>
    <w:p w14:paraId="6FA519B5" w14:textId="77777777" w:rsidR="00884A53" w:rsidRDefault="00884A53" w:rsidP="007527FD">
      <w:pPr>
        <w:jc w:val="both"/>
        <w:rPr>
          <w:bCs/>
          <w:sz w:val="24"/>
          <w:szCs w:val="24"/>
          <w:lang w:val="hr-HR"/>
        </w:rPr>
      </w:pPr>
    </w:p>
    <w:p w14:paraId="3DA38ABC" w14:textId="27F185BD" w:rsidR="009E3D8A" w:rsidRDefault="009E3D8A" w:rsidP="00C4073B">
      <w:pPr>
        <w:jc w:val="both"/>
        <w:rPr>
          <w:sz w:val="24"/>
          <w:szCs w:val="24"/>
          <w:lang w:val="hr-HR"/>
        </w:rPr>
      </w:pPr>
      <w:r>
        <w:rPr>
          <w:sz w:val="24"/>
          <w:szCs w:val="24"/>
          <w:lang w:val="hr-HR"/>
        </w:rPr>
        <w:t>Projekcija plana za 202</w:t>
      </w:r>
      <w:r w:rsidR="006D4517">
        <w:rPr>
          <w:sz w:val="24"/>
          <w:szCs w:val="24"/>
          <w:lang w:val="hr-HR"/>
        </w:rPr>
        <w:t>7</w:t>
      </w:r>
      <w:r>
        <w:rPr>
          <w:sz w:val="24"/>
          <w:szCs w:val="24"/>
          <w:lang w:val="hr-HR"/>
        </w:rPr>
        <w:t>. i 202</w:t>
      </w:r>
      <w:r w:rsidR="006D4517">
        <w:rPr>
          <w:sz w:val="24"/>
          <w:szCs w:val="24"/>
          <w:lang w:val="hr-HR"/>
        </w:rPr>
        <w:t>8</w:t>
      </w:r>
      <w:r>
        <w:rPr>
          <w:sz w:val="24"/>
          <w:szCs w:val="24"/>
          <w:lang w:val="hr-HR"/>
        </w:rPr>
        <w:t>. godinu prihodi su identični 202</w:t>
      </w:r>
      <w:r w:rsidR="006D4517">
        <w:rPr>
          <w:sz w:val="24"/>
          <w:szCs w:val="24"/>
          <w:lang w:val="hr-HR"/>
        </w:rPr>
        <w:t>6</w:t>
      </w:r>
      <w:r>
        <w:rPr>
          <w:sz w:val="24"/>
          <w:szCs w:val="24"/>
          <w:lang w:val="hr-HR"/>
        </w:rPr>
        <w:t>. godini.</w:t>
      </w:r>
    </w:p>
    <w:p w14:paraId="264C4DBA" w14:textId="77777777" w:rsidR="009E3D8A" w:rsidRDefault="009E3D8A" w:rsidP="00C4073B">
      <w:pPr>
        <w:jc w:val="both"/>
        <w:rPr>
          <w:sz w:val="24"/>
          <w:szCs w:val="24"/>
          <w:lang w:val="hr-HR"/>
        </w:rPr>
      </w:pPr>
    </w:p>
    <w:p w14:paraId="611BB645" w14:textId="77777777" w:rsidR="00884A53" w:rsidRDefault="00884A53" w:rsidP="00C4073B">
      <w:pPr>
        <w:jc w:val="both"/>
        <w:rPr>
          <w:sz w:val="24"/>
          <w:szCs w:val="24"/>
          <w:lang w:val="hr-HR"/>
        </w:rPr>
      </w:pPr>
    </w:p>
    <w:p w14:paraId="4CD87001" w14:textId="3D1AF3AC" w:rsidR="009E3D8A" w:rsidRPr="001778A7" w:rsidRDefault="001778A7" w:rsidP="001778A7">
      <w:pPr>
        <w:jc w:val="both"/>
        <w:rPr>
          <w:b/>
          <w:bCs/>
          <w:sz w:val="24"/>
          <w:szCs w:val="24"/>
          <w:lang w:val="hr-HR"/>
        </w:rPr>
      </w:pPr>
      <w:r>
        <w:rPr>
          <w:b/>
          <w:bCs/>
          <w:sz w:val="24"/>
          <w:szCs w:val="24"/>
          <w:lang w:val="hr-HR"/>
        </w:rPr>
        <w:t xml:space="preserve">Procjena rashoda </w:t>
      </w:r>
    </w:p>
    <w:p w14:paraId="0AE11A18" w14:textId="60960DA1" w:rsidR="00E42A82" w:rsidRDefault="00E42A82" w:rsidP="00E42A82">
      <w:pPr>
        <w:jc w:val="both"/>
        <w:rPr>
          <w:b/>
          <w:bCs/>
          <w:sz w:val="24"/>
          <w:szCs w:val="24"/>
          <w:lang w:val="hr-HR"/>
        </w:rPr>
      </w:pPr>
    </w:p>
    <w:p w14:paraId="63BE04A9" w14:textId="446FEDAC" w:rsidR="00F06D88" w:rsidRDefault="00F06D88" w:rsidP="00F06D88">
      <w:pPr>
        <w:jc w:val="both"/>
        <w:rPr>
          <w:sz w:val="24"/>
          <w:szCs w:val="24"/>
          <w:lang w:val="hr-HR"/>
        </w:rPr>
      </w:pPr>
      <w:r>
        <w:rPr>
          <w:sz w:val="24"/>
          <w:szCs w:val="24"/>
          <w:lang w:val="hr-HR"/>
        </w:rPr>
        <w:t>Rashodi za 202</w:t>
      </w:r>
      <w:r w:rsidR="006D4517">
        <w:rPr>
          <w:sz w:val="24"/>
          <w:szCs w:val="24"/>
          <w:lang w:val="hr-HR"/>
        </w:rPr>
        <w:t>6</w:t>
      </w:r>
      <w:r>
        <w:rPr>
          <w:sz w:val="24"/>
          <w:szCs w:val="24"/>
          <w:lang w:val="hr-HR"/>
        </w:rPr>
        <w:t>.-202</w:t>
      </w:r>
      <w:r w:rsidR="006D4517">
        <w:rPr>
          <w:sz w:val="24"/>
          <w:szCs w:val="24"/>
          <w:lang w:val="hr-HR"/>
        </w:rPr>
        <w:t>8</w:t>
      </w:r>
      <w:r>
        <w:rPr>
          <w:sz w:val="24"/>
          <w:szCs w:val="24"/>
          <w:lang w:val="hr-HR"/>
        </w:rPr>
        <w:t>. planirani su u visini planiranih prihoda, što čini financijski plan uravnotežen. Rashodi za 202</w:t>
      </w:r>
      <w:r w:rsidR="006D4517">
        <w:rPr>
          <w:sz w:val="24"/>
          <w:szCs w:val="24"/>
          <w:lang w:val="hr-HR"/>
        </w:rPr>
        <w:t>6</w:t>
      </w:r>
      <w:r>
        <w:rPr>
          <w:sz w:val="24"/>
          <w:szCs w:val="24"/>
          <w:lang w:val="hr-HR"/>
        </w:rPr>
        <w:t xml:space="preserve">. godinu iznose </w:t>
      </w:r>
      <w:r w:rsidR="006D4517">
        <w:rPr>
          <w:sz w:val="24"/>
          <w:szCs w:val="24"/>
          <w:lang w:val="hr-HR"/>
        </w:rPr>
        <w:t>2</w:t>
      </w:r>
      <w:r>
        <w:rPr>
          <w:sz w:val="24"/>
          <w:szCs w:val="24"/>
          <w:lang w:val="hr-HR"/>
        </w:rPr>
        <w:t>.</w:t>
      </w:r>
      <w:r w:rsidR="006D4517">
        <w:rPr>
          <w:sz w:val="24"/>
          <w:szCs w:val="24"/>
          <w:lang w:val="hr-HR"/>
        </w:rPr>
        <w:t>345</w:t>
      </w:r>
      <w:r>
        <w:rPr>
          <w:sz w:val="24"/>
          <w:szCs w:val="24"/>
          <w:lang w:val="hr-HR"/>
        </w:rPr>
        <w:t>.</w:t>
      </w:r>
      <w:r w:rsidR="001F7BFD">
        <w:rPr>
          <w:sz w:val="24"/>
          <w:szCs w:val="24"/>
          <w:lang w:val="hr-HR"/>
        </w:rPr>
        <w:t>000</w:t>
      </w:r>
      <w:r>
        <w:rPr>
          <w:sz w:val="24"/>
          <w:szCs w:val="24"/>
          <w:lang w:val="hr-HR"/>
        </w:rPr>
        <w:t>,00 eura. Rashodi za zaposlene planirani su temeljem važećeg Kolektivnog ugovora, Zakona o vatrogastvu (otpremnine) i na temelju Pravilnika o klasifikaciji radnih mjesta profesionalnih vatrogasaca</w:t>
      </w:r>
      <w:r w:rsidR="006D4517">
        <w:rPr>
          <w:sz w:val="24"/>
          <w:szCs w:val="24"/>
          <w:lang w:val="hr-HR"/>
        </w:rPr>
        <w:t>.</w:t>
      </w:r>
    </w:p>
    <w:p w14:paraId="23C142A7" w14:textId="77777777" w:rsidR="009F49ED" w:rsidRDefault="009F49ED" w:rsidP="00F06D88">
      <w:pPr>
        <w:jc w:val="both"/>
        <w:rPr>
          <w:sz w:val="24"/>
          <w:szCs w:val="24"/>
          <w:lang w:val="hr-HR"/>
        </w:rPr>
      </w:pPr>
    </w:p>
    <w:p w14:paraId="03CAA02D" w14:textId="629DB3C0" w:rsidR="001F7BFD" w:rsidRDefault="001F7BFD" w:rsidP="00F06D88">
      <w:pPr>
        <w:jc w:val="both"/>
        <w:rPr>
          <w:sz w:val="24"/>
          <w:szCs w:val="24"/>
          <w:lang w:val="hr-HR"/>
        </w:rPr>
      </w:pPr>
      <w:r>
        <w:rPr>
          <w:sz w:val="24"/>
          <w:szCs w:val="24"/>
          <w:lang w:val="hr-HR"/>
        </w:rPr>
        <w:t xml:space="preserve">U 2024.g. doneseni su novi zakoni i pravilnici koji </w:t>
      </w:r>
      <w:r w:rsidR="00767264">
        <w:rPr>
          <w:sz w:val="24"/>
          <w:szCs w:val="24"/>
          <w:lang w:val="hr-HR"/>
        </w:rPr>
        <w:t>su</w:t>
      </w:r>
      <w:r>
        <w:rPr>
          <w:sz w:val="24"/>
          <w:szCs w:val="24"/>
          <w:lang w:val="hr-HR"/>
        </w:rPr>
        <w:t xml:space="preserve"> izmijeni</w:t>
      </w:r>
      <w:r w:rsidR="00767264">
        <w:rPr>
          <w:sz w:val="24"/>
          <w:szCs w:val="24"/>
          <w:lang w:val="hr-HR"/>
        </w:rPr>
        <w:t>li</w:t>
      </w:r>
      <w:r>
        <w:rPr>
          <w:sz w:val="24"/>
          <w:szCs w:val="24"/>
          <w:lang w:val="hr-HR"/>
        </w:rPr>
        <w:t xml:space="preserve"> nazive i sistematizaciju radnih mjesta u JVP CZP Poreč, te </w:t>
      </w:r>
      <w:r w:rsidR="00767264">
        <w:rPr>
          <w:sz w:val="24"/>
          <w:szCs w:val="24"/>
          <w:lang w:val="hr-HR"/>
        </w:rPr>
        <w:t>je 8.11.2024. donesen novi Pravilnik o unutarnjoj organizaciji i sistematizaciji radnih mjesta JVP CZP Poreč</w:t>
      </w:r>
      <w:r>
        <w:rPr>
          <w:sz w:val="24"/>
          <w:szCs w:val="24"/>
          <w:lang w:val="hr-HR"/>
        </w:rPr>
        <w:t>. Doneseni propisi jesu:</w:t>
      </w:r>
    </w:p>
    <w:p w14:paraId="7319D36A" w14:textId="7D1C7FBA" w:rsidR="001F7BFD" w:rsidRDefault="001F7BFD" w:rsidP="00F06D88">
      <w:pPr>
        <w:jc w:val="both"/>
        <w:rPr>
          <w:sz w:val="24"/>
          <w:szCs w:val="24"/>
          <w:lang w:val="hr-HR"/>
        </w:rPr>
      </w:pPr>
      <w:r>
        <w:rPr>
          <w:sz w:val="24"/>
          <w:szCs w:val="24"/>
          <w:lang w:val="hr-HR"/>
        </w:rPr>
        <w:t>-Pravilnik o klasifikaciji postrojbi i koeficijentima složenosti poslova te radnih mjesta i mjerila za utvrđivanje radnih mjesta vatrogasa</w:t>
      </w:r>
      <w:r w:rsidR="009F49ED">
        <w:rPr>
          <w:sz w:val="24"/>
          <w:szCs w:val="24"/>
          <w:lang w:val="hr-HR"/>
        </w:rPr>
        <w:t>c</w:t>
      </w:r>
      <w:r>
        <w:rPr>
          <w:sz w:val="24"/>
          <w:szCs w:val="24"/>
          <w:lang w:val="hr-HR"/>
        </w:rPr>
        <w:t>a (NN 85/24)</w:t>
      </w:r>
    </w:p>
    <w:p w14:paraId="3BC4BAAF" w14:textId="2D091818" w:rsidR="001F7BFD" w:rsidRDefault="001F7BFD" w:rsidP="001F7BFD">
      <w:pPr>
        <w:pStyle w:val="box477721"/>
        <w:shd w:val="clear" w:color="auto" w:fill="FFFFFF"/>
        <w:spacing w:before="153" w:beforeAutospacing="0" w:after="0" w:afterAutospacing="0"/>
        <w:textAlignment w:val="baseline"/>
        <w:rPr>
          <w:color w:val="231F20"/>
        </w:rPr>
      </w:pPr>
      <w:r w:rsidRPr="001F7BFD">
        <w:t>-</w:t>
      </w:r>
      <w:r w:rsidRPr="001F7BFD">
        <w:rPr>
          <w:color w:val="231F20"/>
        </w:rPr>
        <w:t>P</w:t>
      </w:r>
      <w:r>
        <w:rPr>
          <w:color w:val="231F20"/>
        </w:rPr>
        <w:t>ravilnik o uvjetima za stjecanje vatrogasnih zvanja</w:t>
      </w:r>
      <w:r w:rsidRPr="001F7BFD">
        <w:rPr>
          <w:color w:val="231F20"/>
        </w:rPr>
        <w:t xml:space="preserve">, </w:t>
      </w:r>
      <w:r>
        <w:rPr>
          <w:color w:val="231F20"/>
        </w:rPr>
        <w:t>oznake vatrogasnih zvanja</w:t>
      </w:r>
      <w:r w:rsidRPr="001F7BFD">
        <w:rPr>
          <w:color w:val="231F20"/>
        </w:rPr>
        <w:t xml:space="preserve">, </w:t>
      </w:r>
      <w:r>
        <w:rPr>
          <w:color w:val="231F20"/>
        </w:rPr>
        <w:t>funkcio</w:t>
      </w:r>
      <w:r w:rsidR="009F49ED">
        <w:rPr>
          <w:color w:val="231F20"/>
        </w:rPr>
        <w:t>nalne oznake radnog mjesta</w:t>
      </w:r>
      <w:r w:rsidRPr="001F7BFD">
        <w:rPr>
          <w:color w:val="231F20"/>
        </w:rPr>
        <w:t xml:space="preserve">, </w:t>
      </w:r>
      <w:r w:rsidR="009F49ED">
        <w:rPr>
          <w:color w:val="231F20"/>
        </w:rPr>
        <w:t>promaknuća i napredovanje kroz vatrogasna zvanja</w:t>
      </w:r>
      <w:r w:rsidRPr="001F7BFD">
        <w:rPr>
          <w:color w:val="231F20"/>
        </w:rPr>
        <w:t xml:space="preserve">, </w:t>
      </w:r>
      <w:r w:rsidR="009F49ED">
        <w:rPr>
          <w:color w:val="231F20"/>
        </w:rPr>
        <w:t>uvjeti i način prevođenja stečenih vatrogasnih zvanja u nova vatrogasna zvanja (89/24)</w:t>
      </w:r>
    </w:p>
    <w:p w14:paraId="5BCC82A7" w14:textId="0D017D21" w:rsidR="009F49ED" w:rsidRDefault="009F49ED" w:rsidP="001F7BFD">
      <w:pPr>
        <w:pStyle w:val="box477721"/>
        <w:shd w:val="clear" w:color="auto" w:fill="FFFFFF"/>
        <w:spacing w:before="153" w:beforeAutospacing="0" w:after="0" w:afterAutospacing="0"/>
        <w:textAlignment w:val="baseline"/>
        <w:rPr>
          <w:color w:val="231F20"/>
        </w:rPr>
      </w:pPr>
      <w:r>
        <w:rPr>
          <w:color w:val="231F20"/>
        </w:rPr>
        <w:t>-Uredba o visini dodataka za osnovni koeficijent za radna mjesta profesionalnih vatrogasaca (NN 92/24)</w:t>
      </w:r>
    </w:p>
    <w:p w14:paraId="078E1C7A" w14:textId="52C183DD" w:rsidR="00C773BA" w:rsidRDefault="00C773BA" w:rsidP="00C773BA">
      <w:pPr>
        <w:pStyle w:val="box477694"/>
        <w:shd w:val="clear" w:color="auto" w:fill="FFFFFF"/>
        <w:spacing w:before="153" w:beforeAutospacing="0" w:after="0" w:afterAutospacing="0"/>
        <w:textAlignment w:val="baseline"/>
        <w:rPr>
          <w:color w:val="231F20"/>
        </w:rPr>
      </w:pPr>
      <w:r w:rsidRPr="00C773BA">
        <w:rPr>
          <w:color w:val="231F20"/>
        </w:rPr>
        <w:t>-P</w:t>
      </w:r>
      <w:r>
        <w:rPr>
          <w:color w:val="231F20"/>
        </w:rPr>
        <w:t>ravilnik o mjerilima za ustroj i razvrstavanje vatrogasnih postrojbi, kriteriji za određivanje broja i vrste vatrogasnih postrojbi na području jedinice lokalne samouprave te njihovo operativno djelovanje na području za koje su osnovane (NN 86/24)</w:t>
      </w:r>
    </w:p>
    <w:p w14:paraId="119ACC0D" w14:textId="0B961FD8" w:rsidR="00767264" w:rsidRPr="00C773BA" w:rsidRDefault="00767264" w:rsidP="00C773BA">
      <w:pPr>
        <w:pStyle w:val="box477694"/>
        <w:shd w:val="clear" w:color="auto" w:fill="FFFFFF"/>
        <w:spacing w:before="153" w:beforeAutospacing="0" w:after="0" w:afterAutospacing="0"/>
        <w:textAlignment w:val="baseline"/>
        <w:rPr>
          <w:color w:val="231F20"/>
        </w:rPr>
      </w:pPr>
      <w:r>
        <w:rPr>
          <w:color w:val="231F20"/>
        </w:rPr>
        <w:t>U 2025.g. sklopljen je Aneks br. 6. Kolektivnom ugovoru kojim se osnovica plaće određuje u visini osnovice za obračun plaće službenika i namještenika Grada Poreča.</w:t>
      </w:r>
    </w:p>
    <w:p w14:paraId="12D86A31" w14:textId="77777777" w:rsidR="001778A7" w:rsidRDefault="001778A7" w:rsidP="00F06D88">
      <w:pPr>
        <w:jc w:val="both"/>
        <w:rPr>
          <w:sz w:val="24"/>
          <w:szCs w:val="24"/>
          <w:lang w:val="hr-HR"/>
        </w:rPr>
      </w:pPr>
    </w:p>
    <w:p w14:paraId="136E94B3" w14:textId="3293C653" w:rsidR="001778A7" w:rsidRDefault="001778A7" w:rsidP="00F06D88">
      <w:pPr>
        <w:jc w:val="both"/>
        <w:rPr>
          <w:sz w:val="24"/>
          <w:szCs w:val="24"/>
          <w:lang w:val="hr-HR"/>
        </w:rPr>
      </w:pPr>
      <w:r>
        <w:rPr>
          <w:sz w:val="24"/>
          <w:szCs w:val="24"/>
          <w:lang w:val="hr-HR"/>
        </w:rPr>
        <w:t>Rashodi prema aktivnostima</w:t>
      </w:r>
      <w:r w:rsidR="00C773BA">
        <w:rPr>
          <w:sz w:val="24"/>
          <w:szCs w:val="24"/>
          <w:lang w:val="hr-HR"/>
        </w:rPr>
        <w:tab/>
      </w:r>
      <w:r w:rsidR="00C773BA">
        <w:rPr>
          <w:sz w:val="24"/>
          <w:szCs w:val="24"/>
          <w:lang w:val="hr-HR"/>
        </w:rPr>
        <w:tab/>
      </w:r>
      <w:r w:rsidR="00C773BA">
        <w:rPr>
          <w:sz w:val="24"/>
          <w:szCs w:val="24"/>
          <w:lang w:val="hr-HR"/>
        </w:rPr>
        <w:tab/>
      </w:r>
      <w:r w:rsidR="00C773BA">
        <w:rPr>
          <w:sz w:val="24"/>
          <w:szCs w:val="24"/>
          <w:lang w:val="hr-HR"/>
        </w:rPr>
        <w:tab/>
      </w:r>
      <w:r w:rsidR="00C773BA">
        <w:rPr>
          <w:sz w:val="24"/>
          <w:szCs w:val="24"/>
          <w:lang w:val="hr-HR"/>
        </w:rPr>
        <w:tab/>
        <w:t xml:space="preserve">       </w:t>
      </w:r>
      <w:r w:rsidR="00767264">
        <w:rPr>
          <w:sz w:val="24"/>
          <w:szCs w:val="24"/>
          <w:lang w:val="hr-HR"/>
        </w:rPr>
        <w:t xml:space="preserve">  2</w:t>
      </w:r>
      <w:r w:rsidR="00C773BA">
        <w:rPr>
          <w:sz w:val="24"/>
          <w:szCs w:val="24"/>
          <w:lang w:val="hr-HR"/>
        </w:rPr>
        <w:t>.</w:t>
      </w:r>
      <w:r w:rsidR="00767264">
        <w:rPr>
          <w:sz w:val="24"/>
          <w:szCs w:val="24"/>
          <w:lang w:val="hr-HR"/>
        </w:rPr>
        <w:t>345</w:t>
      </w:r>
      <w:r w:rsidR="00C773BA">
        <w:rPr>
          <w:sz w:val="24"/>
          <w:szCs w:val="24"/>
          <w:lang w:val="hr-HR"/>
        </w:rPr>
        <w:t>.000,00 eura</w:t>
      </w:r>
    </w:p>
    <w:p w14:paraId="4F695D2D" w14:textId="77777777" w:rsidR="00767264" w:rsidRDefault="00767264" w:rsidP="00F06D88">
      <w:pPr>
        <w:jc w:val="both"/>
        <w:rPr>
          <w:sz w:val="24"/>
          <w:szCs w:val="24"/>
          <w:lang w:val="hr-HR"/>
        </w:rPr>
      </w:pPr>
    </w:p>
    <w:p w14:paraId="2622D7CC" w14:textId="21104C57" w:rsidR="001778A7" w:rsidRDefault="001778A7" w:rsidP="00F06D88">
      <w:pPr>
        <w:jc w:val="both"/>
        <w:rPr>
          <w:sz w:val="24"/>
          <w:szCs w:val="24"/>
          <w:lang w:val="hr-HR"/>
        </w:rPr>
      </w:pPr>
      <w:r>
        <w:rPr>
          <w:sz w:val="24"/>
          <w:szCs w:val="24"/>
          <w:lang w:val="hr-HR"/>
        </w:rPr>
        <w:t>A100001 Financiranje redovne djelatnosti</w:t>
      </w:r>
      <w:r>
        <w:rPr>
          <w:sz w:val="24"/>
          <w:szCs w:val="24"/>
          <w:lang w:val="hr-HR"/>
        </w:rPr>
        <w:tab/>
      </w:r>
      <w:r>
        <w:rPr>
          <w:sz w:val="24"/>
          <w:szCs w:val="24"/>
          <w:lang w:val="hr-HR"/>
        </w:rPr>
        <w:tab/>
      </w:r>
      <w:r>
        <w:rPr>
          <w:sz w:val="24"/>
          <w:szCs w:val="24"/>
          <w:lang w:val="hr-HR"/>
        </w:rPr>
        <w:tab/>
        <w:t xml:space="preserve">       </w:t>
      </w:r>
      <w:r w:rsidR="00767264">
        <w:rPr>
          <w:sz w:val="24"/>
          <w:szCs w:val="24"/>
          <w:lang w:val="hr-HR"/>
        </w:rPr>
        <w:t xml:space="preserve">  2</w:t>
      </w:r>
      <w:r>
        <w:rPr>
          <w:sz w:val="24"/>
          <w:szCs w:val="24"/>
          <w:lang w:val="hr-HR"/>
        </w:rPr>
        <w:t>.</w:t>
      </w:r>
      <w:r w:rsidR="00767264">
        <w:rPr>
          <w:sz w:val="24"/>
          <w:szCs w:val="24"/>
          <w:lang w:val="hr-HR"/>
        </w:rPr>
        <w:t>1</w:t>
      </w:r>
      <w:r w:rsidR="00C773BA">
        <w:rPr>
          <w:sz w:val="24"/>
          <w:szCs w:val="24"/>
          <w:lang w:val="hr-HR"/>
        </w:rPr>
        <w:t>8</w:t>
      </w:r>
      <w:r w:rsidR="00767264">
        <w:rPr>
          <w:sz w:val="24"/>
          <w:szCs w:val="24"/>
          <w:lang w:val="hr-HR"/>
        </w:rPr>
        <w:t>4</w:t>
      </w:r>
      <w:r>
        <w:rPr>
          <w:sz w:val="24"/>
          <w:szCs w:val="24"/>
          <w:lang w:val="hr-HR"/>
        </w:rPr>
        <w:t>.</w:t>
      </w:r>
      <w:r w:rsidR="00767264">
        <w:rPr>
          <w:sz w:val="24"/>
          <w:szCs w:val="24"/>
          <w:lang w:val="hr-HR"/>
        </w:rPr>
        <w:t>0</w:t>
      </w:r>
      <w:r w:rsidR="00C773BA">
        <w:rPr>
          <w:sz w:val="24"/>
          <w:szCs w:val="24"/>
          <w:lang w:val="hr-HR"/>
        </w:rPr>
        <w:t>00</w:t>
      </w:r>
      <w:r>
        <w:rPr>
          <w:sz w:val="24"/>
          <w:szCs w:val="24"/>
          <w:lang w:val="hr-HR"/>
        </w:rPr>
        <w:t>,00 eura</w:t>
      </w:r>
    </w:p>
    <w:p w14:paraId="192D6C7E" w14:textId="75012852" w:rsidR="001778A7" w:rsidRDefault="001778A7" w:rsidP="00F06D88">
      <w:pPr>
        <w:jc w:val="both"/>
        <w:rPr>
          <w:sz w:val="24"/>
          <w:szCs w:val="24"/>
          <w:lang w:val="hr-HR"/>
        </w:rPr>
      </w:pPr>
      <w:r>
        <w:rPr>
          <w:sz w:val="24"/>
          <w:szCs w:val="24"/>
          <w:lang w:val="hr-HR"/>
        </w:rPr>
        <w:t>K100002 Kapitalni projekt Nabave opreme</w:t>
      </w:r>
      <w:r>
        <w:rPr>
          <w:sz w:val="24"/>
          <w:szCs w:val="24"/>
          <w:lang w:val="hr-HR"/>
        </w:rPr>
        <w:tab/>
      </w:r>
      <w:r>
        <w:rPr>
          <w:sz w:val="24"/>
          <w:szCs w:val="24"/>
          <w:lang w:val="hr-HR"/>
        </w:rPr>
        <w:tab/>
      </w:r>
      <w:r>
        <w:rPr>
          <w:sz w:val="24"/>
          <w:szCs w:val="24"/>
          <w:lang w:val="hr-HR"/>
        </w:rPr>
        <w:tab/>
      </w:r>
      <w:r>
        <w:rPr>
          <w:sz w:val="24"/>
          <w:szCs w:val="24"/>
          <w:lang w:val="hr-HR"/>
        </w:rPr>
        <w:tab/>
      </w:r>
      <w:r w:rsidR="00767264">
        <w:rPr>
          <w:sz w:val="24"/>
          <w:szCs w:val="24"/>
          <w:lang w:val="hr-HR"/>
        </w:rPr>
        <w:t>121</w:t>
      </w:r>
      <w:r>
        <w:rPr>
          <w:sz w:val="24"/>
          <w:szCs w:val="24"/>
          <w:lang w:val="hr-HR"/>
        </w:rPr>
        <w:t>.000,00 eura</w:t>
      </w:r>
    </w:p>
    <w:p w14:paraId="1271DCD7" w14:textId="780E33B1" w:rsidR="001778A7" w:rsidRPr="009E3D8A" w:rsidRDefault="001778A7" w:rsidP="00F06D88">
      <w:pPr>
        <w:jc w:val="both"/>
        <w:rPr>
          <w:sz w:val="24"/>
          <w:szCs w:val="24"/>
          <w:lang w:val="hr-HR"/>
        </w:rPr>
      </w:pPr>
      <w:r>
        <w:rPr>
          <w:sz w:val="24"/>
          <w:szCs w:val="24"/>
          <w:lang w:val="hr-HR"/>
        </w:rPr>
        <w:t>K100003 Kapitalni projekt Adaptacija i sanacija zgrade i opreme</w:t>
      </w:r>
      <w:r>
        <w:rPr>
          <w:sz w:val="24"/>
          <w:szCs w:val="24"/>
          <w:lang w:val="hr-HR"/>
        </w:rPr>
        <w:tab/>
      </w:r>
      <w:r w:rsidR="00767264">
        <w:rPr>
          <w:sz w:val="24"/>
          <w:szCs w:val="24"/>
          <w:lang w:val="hr-HR"/>
        </w:rPr>
        <w:t xml:space="preserve">  40</w:t>
      </w:r>
      <w:r>
        <w:rPr>
          <w:sz w:val="24"/>
          <w:szCs w:val="24"/>
          <w:lang w:val="hr-HR"/>
        </w:rPr>
        <w:t>.</w:t>
      </w:r>
      <w:r w:rsidR="00767264">
        <w:rPr>
          <w:sz w:val="24"/>
          <w:szCs w:val="24"/>
          <w:lang w:val="hr-HR"/>
        </w:rPr>
        <w:t>0</w:t>
      </w:r>
      <w:r>
        <w:rPr>
          <w:sz w:val="24"/>
          <w:szCs w:val="24"/>
          <w:lang w:val="hr-HR"/>
        </w:rPr>
        <w:t>00,00 eura</w:t>
      </w:r>
    </w:p>
    <w:p w14:paraId="7220E4E3" w14:textId="77777777" w:rsidR="002E686C" w:rsidRDefault="002E686C" w:rsidP="00F06D88">
      <w:pPr>
        <w:jc w:val="both"/>
        <w:rPr>
          <w:sz w:val="24"/>
          <w:szCs w:val="24"/>
          <w:lang w:val="hr-HR"/>
        </w:rPr>
      </w:pPr>
    </w:p>
    <w:p w14:paraId="5C3769A4" w14:textId="246328D9" w:rsidR="00F06D88" w:rsidRDefault="002E686C" w:rsidP="00F06D88">
      <w:pPr>
        <w:jc w:val="both"/>
        <w:rPr>
          <w:sz w:val="24"/>
          <w:szCs w:val="24"/>
          <w:lang w:val="hr-HR"/>
        </w:rPr>
      </w:pPr>
      <w:r>
        <w:rPr>
          <w:sz w:val="24"/>
          <w:szCs w:val="24"/>
          <w:lang w:val="hr-HR"/>
        </w:rPr>
        <w:t>Javna vatrogasna postrojba Centar za zaštitu od požara Poreč u 202</w:t>
      </w:r>
      <w:r w:rsidR="00767264">
        <w:rPr>
          <w:sz w:val="24"/>
          <w:szCs w:val="24"/>
          <w:lang w:val="hr-HR"/>
        </w:rPr>
        <w:t>6</w:t>
      </w:r>
      <w:r>
        <w:rPr>
          <w:sz w:val="24"/>
          <w:szCs w:val="24"/>
          <w:lang w:val="hr-HR"/>
        </w:rPr>
        <w:t xml:space="preserve">. godini za osobne dohotke i ostala materijalna prava zaposlenika, te materijalne troškove planira </w:t>
      </w:r>
      <w:r w:rsidR="00767264">
        <w:rPr>
          <w:sz w:val="24"/>
          <w:szCs w:val="24"/>
          <w:lang w:val="hr-HR"/>
        </w:rPr>
        <w:t>2</w:t>
      </w:r>
      <w:r>
        <w:rPr>
          <w:sz w:val="24"/>
          <w:szCs w:val="24"/>
          <w:lang w:val="hr-HR"/>
        </w:rPr>
        <w:t>.</w:t>
      </w:r>
      <w:r w:rsidR="00767264">
        <w:rPr>
          <w:sz w:val="24"/>
          <w:szCs w:val="24"/>
          <w:lang w:val="hr-HR"/>
        </w:rPr>
        <w:t>184</w:t>
      </w:r>
      <w:r>
        <w:rPr>
          <w:sz w:val="24"/>
          <w:szCs w:val="24"/>
          <w:lang w:val="hr-HR"/>
        </w:rPr>
        <w:t>.</w:t>
      </w:r>
      <w:r w:rsidR="00767264">
        <w:rPr>
          <w:sz w:val="24"/>
          <w:szCs w:val="24"/>
          <w:lang w:val="hr-HR"/>
        </w:rPr>
        <w:t>0</w:t>
      </w:r>
      <w:r w:rsidR="002E4B8F">
        <w:rPr>
          <w:sz w:val="24"/>
          <w:szCs w:val="24"/>
          <w:lang w:val="hr-HR"/>
        </w:rPr>
        <w:t>00</w:t>
      </w:r>
      <w:r>
        <w:rPr>
          <w:sz w:val="24"/>
          <w:szCs w:val="24"/>
          <w:lang w:val="hr-HR"/>
        </w:rPr>
        <w:t xml:space="preserve">,00 eura i </w:t>
      </w:r>
      <w:r w:rsidR="002E4B8F">
        <w:rPr>
          <w:sz w:val="24"/>
          <w:szCs w:val="24"/>
          <w:lang w:val="hr-HR"/>
        </w:rPr>
        <w:t>1</w:t>
      </w:r>
      <w:r w:rsidR="00767264">
        <w:rPr>
          <w:sz w:val="24"/>
          <w:szCs w:val="24"/>
          <w:lang w:val="hr-HR"/>
        </w:rPr>
        <w:t>61</w:t>
      </w:r>
      <w:r>
        <w:rPr>
          <w:sz w:val="24"/>
          <w:szCs w:val="24"/>
          <w:lang w:val="hr-HR"/>
        </w:rPr>
        <w:t>.</w:t>
      </w:r>
      <w:r w:rsidR="00767264">
        <w:rPr>
          <w:sz w:val="24"/>
          <w:szCs w:val="24"/>
          <w:lang w:val="hr-HR"/>
        </w:rPr>
        <w:t>0</w:t>
      </w:r>
      <w:r w:rsidR="00A94A9D">
        <w:rPr>
          <w:sz w:val="24"/>
          <w:szCs w:val="24"/>
          <w:lang w:val="hr-HR"/>
        </w:rPr>
        <w:t>00</w:t>
      </w:r>
      <w:r>
        <w:rPr>
          <w:sz w:val="24"/>
          <w:szCs w:val="24"/>
          <w:lang w:val="hr-HR"/>
        </w:rPr>
        <w:t>,00 eura za nabavu nefinancijske imovine.</w:t>
      </w:r>
    </w:p>
    <w:p w14:paraId="0B2D0737" w14:textId="77777777" w:rsidR="00C5020B" w:rsidRDefault="00C5020B" w:rsidP="00F06D88">
      <w:pPr>
        <w:jc w:val="both"/>
        <w:rPr>
          <w:sz w:val="24"/>
          <w:szCs w:val="24"/>
          <w:lang w:val="hr-HR"/>
        </w:rPr>
      </w:pPr>
    </w:p>
    <w:p w14:paraId="2B3290E8" w14:textId="77777777" w:rsidR="00724C15" w:rsidRDefault="00724C15" w:rsidP="00F06D88">
      <w:pPr>
        <w:jc w:val="both"/>
        <w:rPr>
          <w:sz w:val="24"/>
          <w:szCs w:val="24"/>
          <w:lang w:val="hr-HR"/>
        </w:rPr>
      </w:pPr>
    </w:p>
    <w:p w14:paraId="5FB80506" w14:textId="77777777" w:rsidR="00767264" w:rsidRDefault="00767264" w:rsidP="00F06D88">
      <w:pPr>
        <w:jc w:val="both"/>
        <w:rPr>
          <w:sz w:val="24"/>
          <w:szCs w:val="24"/>
          <w:lang w:val="hr-HR"/>
        </w:rPr>
      </w:pPr>
    </w:p>
    <w:p w14:paraId="3820B9D5" w14:textId="77777777" w:rsidR="00767264" w:rsidRDefault="00767264" w:rsidP="00F06D88">
      <w:pPr>
        <w:jc w:val="both"/>
        <w:rPr>
          <w:sz w:val="24"/>
          <w:szCs w:val="24"/>
          <w:lang w:val="hr-HR"/>
        </w:rPr>
      </w:pPr>
    </w:p>
    <w:p w14:paraId="618F3FFF" w14:textId="77777777" w:rsidR="00767264" w:rsidRDefault="00767264" w:rsidP="00F06D88">
      <w:pPr>
        <w:jc w:val="both"/>
        <w:rPr>
          <w:sz w:val="24"/>
          <w:szCs w:val="24"/>
          <w:lang w:val="hr-HR"/>
        </w:rPr>
      </w:pPr>
    </w:p>
    <w:p w14:paraId="6EEA4B43" w14:textId="77777777" w:rsidR="00767264" w:rsidRDefault="00767264" w:rsidP="00F06D88">
      <w:pPr>
        <w:jc w:val="both"/>
        <w:rPr>
          <w:sz w:val="24"/>
          <w:szCs w:val="24"/>
          <w:lang w:val="hr-HR"/>
        </w:rPr>
      </w:pPr>
    </w:p>
    <w:p w14:paraId="61F9EF1F" w14:textId="77777777" w:rsidR="00767264" w:rsidRDefault="00767264" w:rsidP="00F06D88">
      <w:pPr>
        <w:jc w:val="both"/>
        <w:rPr>
          <w:sz w:val="24"/>
          <w:szCs w:val="24"/>
          <w:lang w:val="hr-HR"/>
        </w:rPr>
      </w:pPr>
    </w:p>
    <w:p w14:paraId="4F8229AD" w14:textId="2275C9F4" w:rsidR="00BD1FA8" w:rsidRDefault="00BD1FA8" w:rsidP="00F06D88">
      <w:pPr>
        <w:jc w:val="both"/>
        <w:rPr>
          <w:b/>
          <w:sz w:val="24"/>
          <w:szCs w:val="24"/>
          <w:lang w:val="hr-HR"/>
        </w:rPr>
      </w:pPr>
      <w:r w:rsidRPr="00BD1FA8">
        <w:rPr>
          <w:b/>
          <w:sz w:val="24"/>
          <w:szCs w:val="24"/>
          <w:lang w:val="hr-HR"/>
        </w:rPr>
        <w:lastRenderedPageBreak/>
        <w:t xml:space="preserve">Rashodi prema </w:t>
      </w:r>
      <w:r w:rsidR="00767264">
        <w:rPr>
          <w:b/>
          <w:sz w:val="24"/>
          <w:szCs w:val="24"/>
          <w:lang w:val="hr-HR"/>
        </w:rPr>
        <w:t xml:space="preserve">ekonomskoj klasifikaciji </w:t>
      </w:r>
    </w:p>
    <w:p w14:paraId="19925322" w14:textId="77777777" w:rsidR="002E4B8F" w:rsidRDefault="002E4B8F" w:rsidP="00F06D88">
      <w:pPr>
        <w:jc w:val="both"/>
        <w:rPr>
          <w:b/>
          <w:sz w:val="24"/>
          <w:szCs w:val="24"/>
          <w:lang w:val="hr-HR"/>
        </w:rPr>
      </w:pPr>
    </w:p>
    <w:p w14:paraId="1D9BF8EE" w14:textId="0D3BAEF8" w:rsidR="002E4B8F" w:rsidRDefault="00767264" w:rsidP="00F06D88">
      <w:pPr>
        <w:jc w:val="both"/>
        <w:rPr>
          <w:b/>
          <w:sz w:val="24"/>
          <w:szCs w:val="24"/>
          <w:lang w:val="hr-HR"/>
        </w:rPr>
      </w:pPr>
      <w:r w:rsidRPr="00767264">
        <w:rPr>
          <w:noProof/>
        </w:rPr>
        <w:drawing>
          <wp:inline distT="0" distB="0" distL="0" distR="0" wp14:anchorId="4DEEDE03" wp14:editId="03417F59">
            <wp:extent cx="6232102" cy="1343025"/>
            <wp:effectExtent l="0" t="0" r="0" b="0"/>
            <wp:docPr id="103062998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2314" cy="1343071"/>
                    </a:xfrm>
                    <a:prstGeom prst="rect">
                      <a:avLst/>
                    </a:prstGeom>
                    <a:noFill/>
                    <a:ln>
                      <a:noFill/>
                    </a:ln>
                  </pic:spPr>
                </pic:pic>
              </a:graphicData>
            </a:graphic>
          </wp:inline>
        </w:drawing>
      </w:r>
    </w:p>
    <w:p w14:paraId="1A3D65E9" w14:textId="4ACA69EF" w:rsidR="002E4B8F" w:rsidRDefault="002E4B8F" w:rsidP="00F06D88">
      <w:pPr>
        <w:jc w:val="both"/>
        <w:rPr>
          <w:b/>
          <w:sz w:val="24"/>
          <w:szCs w:val="24"/>
          <w:lang w:val="hr-HR"/>
        </w:rPr>
      </w:pPr>
    </w:p>
    <w:p w14:paraId="7A691B68" w14:textId="0949F2AB" w:rsidR="00767264" w:rsidRDefault="00767264" w:rsidP="00F06D88">
      <w:pPr>
        <w:jc w:val="both"/>
        <w:rPr>
          <w:b/>
          <w:sz w:val="24"/>
          <w:szCs w:val="24"/>
          <w:lang w:val="hr-HR"/>
        </w:rPr>
      </w:pPr>
      <w:r>
        <w:rPr>
          <w:b/>
          <w:sz w:val="24"/>
          <w:szCs w:val="24"/>
          <w:lang w:val="hr-HR"/>
        </w:rPr>
        <w:t>Rashodi prema izvorima financiranja</w:t>
      </w:r>
    </w:p>
    <w:p w14:paraId="1BBB89FF" w14:textId="77777777" w:rsidR="00767264" w:rsidRDefault="00767264" w:rsidP="00F06D88">
      <w:pPr>
        <w:jc w:val="both"/>
        <w:rPr>
          <w:b/>
          <w:sz w:val="24"/>
          <w:szCs w:val="24"/>
          <w:lang w:val="hr-HR"/>
        </w:rPr>
      </w:pPr>
    </w:p>
    <w:p w14:paraId="7BD54708" w14:textId="462A118A" w:rsidR="00767264" w:rsidRDefault="00767264" w:rsidP="00F06D88">
      <w:pPr>
        <w:jc w:val="both"/>
        <w:rPr>
          <w:b/>
          <w:sz w:val="24"/>
          <w:szCs w:val="24"/>
          <w:lang w:val="hr-HR"/>
        </w:rPr>
      </w:pPr>
      <w:r w:rsidRPr="00767264">
        <w:rPr>
          <w:noProof/>
        </w:rPr>
        <w:drawing>
          <wp:inline distT="0" distB="0" distL="0" distR="0" wp14:anchorId="2B994E67" wp14:editId="3D49656A">
            <wp:extent cx="6249429" cy="1933575"/>
            <wp:effectExtent l="0" t="0" r="0" b="0"/>
            <wp:docPr id="889905980"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49937" cy="1933732"/>
                    </a:xfrm>
                    <a:prstGeom prst="rect">
                      <a:avLst/>
                    </a:prstGeom>
                    <a:noFill/>
                    <a:ln>
                      <a:noFill/>
                    </a:ln>
                  </pic:spPr>
                </pic:pic>
              </a:graphicData>
            </a:graphic>
          </wp:inline>
        </w:drawing>
      </w:r>
    </w:p>
    <w:p w14:paraId="458BFD1D" w14:textId="77777777" w:rsidR="002E4B8F" w:rsidRDefault="002E4B8F" w:rsidP="00F06D88">
      <w:pPr>
        <w:jc w:val="both"/>
        <w:rPr>
          <w:b/>
          <w:sz w:val="24"/>
          <w:szCs w:val="24"/>
          <w:lang w:val="hr-HR"/>
        </w:rPr>
      </w:pPr>
    </w:p>
    <w:p w14:paraId="17EF41A0" w14:textId="2808555C" w:rsidR="009D4238" w:rsidRDefault="009D4238" w:rsidP="00F06D88">
      <w:pPr>
        <w:jc w:val="both"/>
        <w:rPr>
          <w:sz w:val="24"/>
          <w:szCs w:val="24"/>
          <w:lang w:val="hr-HR"/>
        </w:rPr>
      </w:pPr>
      <w:r>
        <w:rPr>
          <w:sz w:val="24"/>
          <w:szCs w:val="24"/>
          <w:lang w:val="hr-HR"/>
        </w:rPr>
        <w:t>Na financiranje aktivnosti A100001</w:t>
      </w:r>
      <w:r w:rsidR="008311EC">
        <w:rPr>
          <w:sz w:val="24"/>
          <w:szCs w:val="24"/>
          <w:lang w:val="hr-HR"/>
        </w:rPr>
        <w:t xml:space="preserve"> financiranje redovne djelatnosti</w:t>
      </w:r>
      <w:r>
        <w:rPr>
          <w:sz w:val="24"/>
          <w:szCs w:val="24"/>
          <w:lang w:val="hr-HR"/>
        </w:rPr>
        <w:t xml:space="preserve">, predviđeno je </w:t>
      </w:r>
      <w:r w:rsidR="00767264">
        <w:rPr>
          <w:sz w:val="24"/>
          <w:szCs w:val="24"/>
          <w:lang w:val="hr-HR"/>
        </w:rPr>
        <w:t>2</w:t>
      </w:r>
      <w:r>
        <w:rPr>
          <w:sz w:val="24"/>
          <w:szCs w:val="24"/>
          <w:lang w:val="hr-HR"/>
        </w:rPr>
        <w:t>.</w:t>
      </w:r>
      <w:r w:rsidR="00767264">
        <w:rPr>
          <w:sz w:val="24"/>
          <w:szCs w:val="24"/>
          <w:lang w:val="hr-HR"/>
        </w:rPr>
        <w:t>184</w:t>
      </w:r>
      <w:r>
        <w:rPr>
          <w:sz w:val="24"/>
          <w:szCs w:val="24"/>
          <w:lang w:val="hr-HR"/>
        </w:rPr>
        <w:t>.</w:t>
      </w:r>
      <w:r w:rsidR="00767264">
        <w:rPr>
          <w:sz w:val="24"/>
          <w:szCs w:val="24"/>
          <w:lang w:val="hr-HR"/>
        </w:rPr>
        <w:t>0</w:t>
      </w:r>
      <w:r w:rsidR="00596B65">
        <w:rPr>
          <w:sz w:val="24"/>
          <w:szCs w:val="24"/>
          <w:lang w:val="hr-HR"/>
        </w:rPr>
        <w:t>00</w:t>
      </w:r>
      <w:r>
        <w:rPr>
          <w:sz w:val="24"/>
          <w:szCs w:val="24"/>
          <w:lang w:val="hr-HR"/>
        </w:rPr>
        <w:t xml:space="preserve">,00 eura. </w:t>
      </w:r>
    </w:p>
    <w:p w14:paraId="63BFDC60" w14:textId="77777777" w:rsidR="001F053C" w:rsidRDefault="001F053C" w:rsidP="00F06D88">
      <w:pPr>
        <w:jc w:val="both"/>
        <w:rPr>
          <w:sz w:val="24"/>
          <w:szCs w:val="24"/>
          <w:lang w:val="hr-HR"/>
        </w:rPr>
      </w:pPr>
    </w:p>
    <w:p w14:paraId="09194C44" w14:textId="4204E507" w:rsidR="00F06D88" w:rsidRDefault="00BD1FA8" w:rsidP="00F06D88">
      <w:pPr>
        <w:jc w:val="both"/>
        <w:rPr>
          <w:sz w:val="24"/>
          <w:szCs w:val="24"/>
          <w:lang w:val="hr-HR"/>
        </w:rPr>
      </w:pPr>
      <w:r>
        <w:rPr>
          <w:sz w:val="24"/>
          <w:szCs w:val="24"/>
          <w:lang w:val="hr-HR"/>
        </w:rPr>
        <w:t>Najveć</w:t>
      </w:r>
      <w:r w:rsidR="009D4238">
        <w:rPr>
          <w:sz w:val="24"/>
          <w:szCs w:val="24"/>
          <w:lang w:val="hr-HR"/>
        </w:rPr>
        <w:t xml:space="preserve">e povećanje </w:t>
      </w:r>
      <w:r>
        <w:rPr>
          <w:sz w:val="24"/>
          <w:szCs w:val="24"/>
          <w:lang w:val="hr-HR"/>
        </w:rPr>
        <w:t>rashoda planiran</w:t>
      </w:r>
      <w:r w:rsidR="009D4238">
        <w:rPr>
          <w:sz w:val="24"/>
          <w:szCs w:val="24"/>
          <w:lang w:val="hr-HR"/>
        </w:rPr>
        <w:t>o</w:t>
      </w:r>
      <w:r>
        <w:rPr>
          <w:sz w:val="24"/>
          <w:szCs w:val="24"/>
          <w:lang w:val="hr-HR"/>
        </w:rPr>
        <w:t xml:space="preserve"> u 202</w:t>
      </w:r>
      <w:r w:rsidR="00767264">
        <w:rPr>
          <w:sz w:val="24"/>
          <w:szCs w:val="24"/>
          <w:lang w:val="hr-HR"/>
        </w:rPr>
        <w:t>6</w:t>
      </w:r>
      <w:r>
        <w:rPr>
          <w:sz w:val="24"/>
          <w:szCs w:val="24"/>
          <w:lang w:val="hr-HR"/>
        </w:rPr>
        <w:t>.</w:t>
      </w:r>
      <w:r w:rsidR="00767264">
        <w:rPr>
          <w:sz w:val="24"/>
          <w:szCs w:val="24"/>
          <w:lang w:val="hr-HR"/>
        </w:rPr>
        <w:t xml:space="preserve"> </w:t>
      </w:r>
      <w:r>
        <w:rPr>
          <w:sz w:val="24"/>
          <w:szCs w:val="24"/>
          <w:lang w:val="hr-HR"/>
        </w:rPr>
        <w:t>g. u odnosu na 202</w:t>
      </w:r>
      <w:r w:rsidR="00767264">
        <w:rPr>
          <w:sz w:val="24"/>
          <w:szCs w:val="24"/>
          <w:lang w:val="hr-HR"/>
        </w:rPr>
        <w:t>5</w:t>
      </w:r>
      <w:r>
        <w:rPr>
          <w:sz w:val="24"/>
          <w:szCs w:val="24"/>
          <w:lang w:val="hr-HR"/>
        </w:rPr>
        <w:t>.</w:t>
      </w:r>
      <w:r w:rsidR="00767264">
        <w:rPr>
          <w:sz w:val="24"/>
          <w:szCs w:val="24"/>
          <w:lang w:val="hr-HR"/>
        </w:rPr>
        <w:t xml:space="preserve"> </w:t>
      </w:r>
      <w:r>
        <w:rPr>
          <w:sz w:val="24"/>
          <w:szCs w:val="24"/>
          <w:lang w:val="hr-HR"/>
        </w:rPr>
        <w:t xml:space="preserve">g. odnosi </w:t>
      </w:r>
      <w:r w:rsidR="009D4238">
        <w:rPr>
          <w:sz w:val="24"/>
          <w:szCs w:val="24"/>
          <w:lang w:val="hr-HR"/>
        </w:rPr>
        <w:t xml:space="preserve">se </w:t>
      </w:r>
      <w:r>
        <w:rPr>
          <w:sz w:val="24"/>
          <w:szCs w:val="24"/>
          <w:lang w:val="hr-HR"/>
        </w:rPr>
        <w:t>na r</w:t>
      </w:r>
      <w:r w:rsidR="00F06D88">
        <w:rPr>
          <w:sz w:val="24"/>
          <w:szCs w:val="24"/>
          <w:lang w:val="hr-HR"/>
        </w:rPr>
        <w:t>ashod</w:t>
      </w:r>
      <w:r w:rsidR="009D4238">
        <w:rPr>
          <w:sz w:val="24"/>
          <w:szCs w:val="24"/>
          <w:lang w:val="hr-HR"/>
        </w:rPr>
        <w:t>e</w:t>
      </w:r>
      <w:r w:rsidR="00F06D88">
        <w:rPr>
          <w:sz w:val="24"/>
          <w:szCs w:val="24"/>
          <w:lang w:val="hr-HR"/>
        </w:rPr>
        <w:t xml:space="preserve"> za zaposlene</w:t>
      </w:r>
      <w:r>
        <w:rPr>
          <w:sz w:val="24"/>
          <w:szCs w:val="24"/>
          <w:lang w:val="hr-HR"/>
        </w:rPr>
        <w:t xml:space="preserve">. </w:t>
      </w:r>
      <w:r w:rsidR="00740ACD">
        <w:rPr>
          <w:sz w:val="24"/>
          <w:szCs w:val="24"/>
          <w:lang w:val="hr-HR"/>
        </w:rPr>
        <w:t xml:space="preserve">U 2025.g. zaposlen je jedan novi radnik radi potrebe popunjavanja radne grupa. U 2026.g. planirano je povećanje broja zaposlenih za dodatnih 4 radnika, ako bude prihvaćena nova procjena opasnosti za područje Grada Poreča. </w:t>
      </w:r>
      <w:r w:rsidR="00596B65">
        <w:rPr>
          <w:sz w:val="24"/>
          <w:szCs w:val="24"/>
          <w:lang w:val="hr-HR"/>
        </w:rPr>
        <w:t>U 202</w:t>
      </w:r>
      <w:r w:rsidR="00740ACD">
        <w:rPr>
          <w:sz w:val="24"/>
          <w:szCs w:val="24"/>
          <w:lang w:val="hr-HR"/>
        </w:rPr>
        <w:t>5</w:t>
      </w:r>
      <w:r w:rsidR="00596B65">
        <w:rPr>
          <w:sz w:val="24"/>
          <w:szCs w:val="24"/>
          <w:lang w:val="hr-HR"/>
        </w:rPr>
        <w:t xml:space="preserve">.g. </w:t>
      </w:r>
      <w:r w:rsidR="00740ACD">
        <w:rPr>
          <w:sz w:val="24"/>
          <w:szCs w:val="24"/>
          <w:lang w:val="hr-HR"/>
        </w:rPr>
        <w:t xml:space="preserve">nije bilo </w:t>
      </w:r>
      <w:r w:rsidR="00596B65">
        <w:rPr>
          <w:sz w:val="24"/>
          <w:szCs w:val="24"/>
          <w:lang w:val="hr-HR"/>
        </w:rPr>
        <w:t>umirovljenja</w:t>
      </w:r>
      <w:r w:rsidR="00740ACD">
        <w:rPr>
          <w:sz w:val="24"/>
          <w:szCs w:val="24"/>
          <w:lang w:val="hr-HR"/>
        </w:rPr>
        <w:t>, dok se za 2026.g. planiraju umiroviti dva zaposlenika.</w:t>
      </w:r>
      <w:r w:rsidR="008311EC">
        <w:rPr>
          <w:sz w:val="24"/>
          <w:szCs w:val="24"/>
          <w:lang w:val="hr-HR"/>
        </w:rPr>
        <w:t xml:space="preserve"> </w:t>
      </w:r>
      <w:r w:rsidR="00740ACD">
        <w:rPr>
          <w:sz w:val="24"/>
          <w:szCs w:val="24"/>
          <w:lang w:val="hr-HR"/>
        </w:rPr>
        <w:t xml:space="preserve">Povećanje rashoda za zaposlene planirano na bazi 32 zaposlenika prema trenutno važećoj sistematizaciji radnih mjesta uz dodatno povećanje za 4 radnika. </w:t>
      </w:r>
      <w:r w:rsidR="009D4238">
        <w:rPr>
          <w:sz w:val="24"/>
          <w:szCs w:val="24"/>
          <w:lang w:val="hr-HR"/>
        </w:rPr>
        <w:t>Od materijalnih prava</w:t>
      </w:r>
      <w:r w:rsidR="00F06D88">
        <w:rPr>
          <w:sz w:val="24"/>
          <w:szCs w:val="24"/>
          <w:lang w:val="hr-HR"/>
        </w:rPr>
        <w:t xml:space="preserve"> planiran</w:t>
      </w:r>
      <w:r w:rsidR="009D4238">
        <w:rPr>
          <w:sz w:val="24"/>
          <w:szCs w:val="24"/>
          <w:lang w:val="hr-HR"/>
        </w:rPr>
        <w:t xml:space="preserve">i su rashodi za </w:t>
      </w:r>
      <w:r w:rsidR="00596B65">
        <w:rPr>
          <w:sz w:val="24"/>
          <w:szCs w:val="24"/>
          <w:lang w:val="hr-HR"/>
        </w:rPr>
        <w:t xml:space="preserve">dvije </w:t>
      </w:r>
      <w:r w:rsidR="009D4238">
        <w:rPr>
          <w:sz w:val="24"/>
          <w:szCs w:val="24"/>
          <w:lang w:val="hr-HR"/>
        </w:rPr>
        <w:t>otpremninu za radnik</w:t>
      </w:r>
      <w:r w:rsidR="00596B65">
        <w:rPr>
          <w:sz w:val="24"/>
          <w:szCs w:val="24"/>
          <w:lang w:val="hr-HR"/>
        </w:rPr>
        <w:t>e</w:t>
      </w:r>
      <w:r w:rsidR="009D4238">
        <w:rPr>
          <w:sz w:val="24"/>
          <w:szCs w:val="24"/>
          <w:lang w:val="hr-HR"/>
        </w:rPr>
        <w:t xml:space="preserve"> koji </w:t>
      </w:r>
      <w:r w:rsidR="00740ACD">
        <w:rPr>
          <w:sz w:val="24"/>
          <w:szCs w:val="24"/>
          <w:lang w:val="hr-HR"/>
        </w:rPr>
        <w:t>su najavili odlazak u</w:t>
      </w:r>
      <w:r w:rsidR="00596B65">
        <w:rPr>
          <w:sz w:val="24"/>
          <w:szCs w:val="24"/>
          <w:lang w:val="hr-HR"/>
        </w:rPr>
        <w:t xml:space="preserve">, </w:t>
      </w:r>
      <w:r w:rsidR="00F06D88">
        <w:rPr>
          <w:sz w:val="24"/>
          <w:szCs w:val="24"/>
          <w:lang w:val="hr-HR"/>
        </w:rPr>
        <w:t xml:space="preserve">te naknade troškova za zaposlene koje čine sredstva za jubilarne nagrade, te ostala prava iz Kolektivnog ugovora (dar djeci, božićnica, </w:t>
      </w:r>
      <w:r w:rsidR="009D4238">
        <w:rPr>
          <w:sz w:val="24"/>
          <w:szCs w:val="24"/>
          <w:lang w:val="hr-HR"/>
        </w:rPr>
        <w:t xml:space="preserve">regres za godišnji odmor, </w:t>
      </w:r>
      <w:r w:rsidR="00F06D88">
        <w:rPr>
          <w:sz w:val="24"/>
          <w:szCs w:val="24"/>
          <w:lang w:val="hr-HR"/>
        </w:rPr>
        <w:t>pomoći i potpore)</w:t>
      </w:r>
      <w:r w:rsidR="009D4238">
        <w:rPr>
          <w:sz w:val="24"/>
          <w:szCs w:val="24"/>
          <w:lang w:val="hr-HR"/>
        </w:rPr>
        <w:t>.</w:t>
      </w:r>
    </w:p>
    <w:p w14:paraId="15E9C300" w14:textId="77777777" w:rsidR="003E3F7F" w:rsidRDefault="003E3F7F" w:rsidP="00F06D88">
      <w:pPr>
        <w:jc w:val="both"/>
        <w:rPr>
          <w:sz w:val="24"/>
          <w:szCs w:val="24"/>
          <w:lang w:val="hr-HR"/>
        </w:rPr>
      </w:pPr>
    </w:p>
    <w:p w14:paraId="74C1E37C" w14:textId="0E4AD38B" w:rsidR="00061ECE" w:rsidRDefault="00F06D88" w:rsidP="00F06D88">
      <w:pPr>
        <w:jc w:val="both"/>
        <w:rPr>
          <w:sz w:val="24"/>
          <w:szCs w:val="24"/>
          <w:lang w:val="hr-HR"/>
        </w:rPr>
      </w:pPr>
      <w:r>
        <w:rPr>
          <w:sz w:val="24"/>
          <w:szCs w:val="24"/>
          <w:lang w:val="hr-HR"/>
        </w:rPr>
        <w:t xml:space="preserve">Materijalni rashodi planirani su u iznosu od </w:t>
      </w:r>
      <w:r w:rsidR="00596B65">
        <w:rPr>
          <w:sz w:val="24"/>
          <w:szCs w:val="24"/>
          <w:lang w:val="hr-HR"/>
        </w:rPr>
        <w:t>3</w:t>
      </w:r>
      <w:r w:rsidR="00740ACD">
        <w:rPr>
          <w:sz w:val="24"/>
          <w:szCs w:val="24"/>
          <w:lang w:val="hr-HR"/>
        </w:rPr>
        <w:t>94</w:t>
      </w:r>
      <w:r w:rsidR="009D4238">
        <w:rPr>
          <w:sz w:val="24"/>
          <w:szCs w:val="24"/>
          <w:lang w:val="hr-HR"/>
        </w:rPr>
        <w:t>.</w:t>
      </w:r>
      <w:r w:rsidR="00740ACD">
        <w:rPr>
          <w:sz w:val="24"/>
          <w:szCs w:val="24"/>
          <w:lang w:val="hr-HR"/>
        </w:rPr>
        <w:t>800</w:t>
      </w:r>
      <w:r w:rsidR="009D4238">
        <w:rPr>
          <w:sz w:val="24"/>
          <w:szCs w:val="24"/>
          <w:lang w:val="hr-HR"/>
        </w:rPr>
        <w:t>,00</w:t>
      </w:r>
      <w:r>
        <w:rPr>
          <w:sz w:val="24"/>
          <w:szCs w:val="24"/>
          <w:lang w:val="hr-HR"/>
        </w:rPr>
        <w:t xml:space="preserve"> eura, odnosno za </w:t>
      </w:r>
      <w:r w:rsidR="00740ACD">
        <w:rPr>
          <w:sz w:val="24"/>
          <w:szCs w:val="24"/>
          <w:lang w:val="hr-HR"/>
        </w:rPr>
        <w:t>17,5</w:t>
      </w:r>
      <w:r w:rsidR="009D4238">
        <w:rPr>
          <w:sz w:val="24"/>
          <w:szCs w:val="24"/>
          <w:lang w:val="hr-HR"/>
        </w:rPr>
        <w:t>%</w:t>
      </w:r>
      <w:r>
        <w:rPr>
          <w:sz w:val="24"/>
          <w:szCs w:val="24"/>
          <w:lang w:val="hr-HR"/>
        </w:rPr>
        <w:t xml:space="preserve"> više od planiranog u 202</w:t>
      </w:r>
      <w:r w:rsidR="00740ACD">
        <w:rPr>
          <w:sz w:val="24"/>
          <w:szCs w:val="24"/>
          <w:lang w:val="hr-HR"/>
        </w:rPr>
        <w:t>5</w:t>
      </w:r>
      <w:r>
        <w:rPr>
          <w:sz w:val="24"/>
          <w:szCs w:val="24"/>
          <w:lang w:val="hr-HR"/>
        </w:rPr>
        <w:t>. godin</w:t>
      </w:r>
      <w:r w:rsidR="00596B65">
        <w:rPr>
          <w:sz w:val="24"/>
          <w:szCs w:val="24"/>
          <w:lang w:val="hr-HR"/>
        </w:rPr>
        <w:t>e</w:t>
      </w:r>
      <w:r>
        <w:rPr>
          <w:sz w:val="24"/>
          <w:szCs w:val="24"/>
          <w:lang w:val="hr-HR"/>
        </w:rPr>
        <w:t xml:space="preserve">. </w:t>
      </w:r>
      <w:r w:rsidR="00740ACD">
        <w:rPr>
          <w:sz w:val="24"/>
          <w:szCs w:val="24"/>
          <w:lang w:val="hr-HR"/>
        </w:rPr>
        <w:t xml:space="preserve">Povećanje je predviđeno radi inflacije i povećanja cijena usluga i materijala na tržištu. </w:t>
      </w:r>
      <w:r w:rsidR="00596B65">
        <w:rPr>
          <w:sz w:val="24"/>
          <w:szCs w:val="24"/>
          <w:lang w:val="hr-HR"/>
        </w:rPr>
        <w:t>Značajni</w:t>
      </w:r>
      <w:r w:rsidR="00061ECE">
        <w:rPr>
          <w:sz w:val="24"/>
          <w:szCs w:val="24"/>
          <w:lang w:val="hr-HR"/>
        </w:rPr>
        <w:t>je</w:t>
      </w:r>
      <w:r w:rsidR="00596B65">
        <w:rPr>
          <w:sz w:val="24"/>
          <w:szCs w:val="24"/>
          <w:lang w:val="hr-HR"/>
        </w:rPr>
        <w:t xml:space="preserve"> s</w:t>
      </w:r>
      <w:r w:rsidR="00061ECE">
        <w:rPr>
          <w:sz w:val="24"/>
          <w:szCs w:val="24"/>
          <w:lang w:val="hr-HR"/>
        </w:rPr>
        <w:t>u</w:t>
      </w:r>
      <w:r w:rsidR="00596B65">
        <w:rPr>
          <w:sz w:val="24"/>
          <w:szCs w:val="24"/>
          <w:lang w:val="hr-HR"/>
        </w:rPr>
        <w:t xml:space="preserve"> p</w:t>
      </w:r>
      <w:r w:rsidR="009D4238">
        <w:rPr>
          <w:sz w:val="24"/>
          <w:szCs w:val="24"/>
          <w:lang w:val="hr-HR"/>
        </w:rPr>
        <w:t>ovećan</w:t>
      </w:r>
      <w:r w:rsidR="00596B65">
        <w:rPr>
          <w:sz w:val="24"/>
          <w:szCs w:val="24"/>
          <w:lang w:val="hr-HR"/>
        </w:rPr>
        <w:t>i rashodi za</w:t>
      </w:r>
      <w:r w:rsidR="00061ECE">
        <w:rPr>
          <w:sz w:val="24"/>
          <w:szCs w:val="24"/>
          <w:lang w:val="hr-HR"/>
        </w:rPr>
        <w:t xml:space="preserve"> stručno usavršavanje</w:t>
      </w:r>
      <w:r w:rsidR="00740ACD">
        <w:rPr>
          <w:sz w:val="24"/>
          <w:szCs w:val="24"/>
          <w:lang w:val="hr-HR"/>
        </w:rPr>
        <w:t xml:space="preserve"> gdje su predviđeni troškovi prekvalifikacije za nova 4 zaposlenika</w:t>
      </w:r>
      <w:r w:rsidR="001F053C">
        <w:rPr>
          <w:sz w:val="24"/>
          <w:szCs w:val="24"/>
          <w:lang w:val="hr-HR"/>
        </w:rPr>
        <w:t>.</w:t>
      </w:r>
      <w:r w:rsidR="001F053C" w:rsidRPr="001F053C">
        <w:rPr>
          <w:sz w:val="24"/>
          <w:szCs w:val="24"/>
          <w:lang w:val="hr-HR"/>
        </w:rPr>
        <w:t xml:space="preserve"> </w:t>
      </w:r>
      <w:r w:rsidR="001F053C">
        <w:rPr>
          <w:sz w:val="24"/>
          <w:szCs w:val="24"/>
          <w:lang w:val="hr-HR"/>
        </w:rPr>
        <w:t xml:space="preserve">U tom su iznosu obuhvaćene godišnje školarine za četiri zaposlenika na Veleučilištu menadžmenta i sigurnosti Securus u Puli, te upisi i pohađanje prekvalifikacije u Državnu vatrogasnu školu u Zagrebu za jednog vatrogasca zaposlenog u 2025.g. Planirani su i troškovi prekvalifikacije za dodatna 4 zaposlenika koji bi se zaposliti ukoliko bude prihvaćen plan zapošljavanja prema novom nacrtu </w:t>
      </w:r>
      <w:r w:rsidR="001F053C" w:rsidRPr="00E80B23">
        <w:rPr>
          <w:rFonts w:eastAsia="Simsun (Founder Extended)"/>
          <w:bCs/>
          <w:sz w:val="24"/>
          <w:szCs w:val="24"/>
          <w:lang w:val="hr-HR" w:eastAsia="zh-CN"/>
        </w:rPr>
        <w:t>Procjene ugroženosti od požara za područje Grada Poreča-Parenzo</w:t>
      </w:r>
      <w:r w:rsidR="001F053C">
        <w:rPr>
          <w:rFonts w:eastAsia="Simsun (Founder Extended)"/>
          <w:bCs/>
          <w:sz w:val="24"/>
          <w:szCs w:val="24"/>
          <w:lang w:val="hr-HR" w:eastAsia="zh-CN"/>
        </w:rPr>
        <w:t>. Od ostalih rashoda značajnije je povećan iznos samo za</w:t>
      </w:r>
      <w:r w:rsidR="00061ECE">
        <w:rPr>
          <w:sz w:val="24"/>
          <w:szCs w:val="24"/>
          <w:lang w:val="hr-HR"/>
        </w:rPr>
        <w:t xml:space="preserve"> </w:t>
      </w:r>
      <w:r w:rsidR="00740ACD">
        <w:rPr>
          <w:sz w:val="24"/>
          <w:szCs w:val="24"/>
          <w:lang w:val="hr-HR"/>
        </w:rPr>
        <w:t xml:space="preserve">energiju pošto je Vlada najavila smanjenje sufinanciranja cijene energenata, </w:t>
      </w:r>
      <w:r w:rsidR="001F053C">
        <w:rPr>
          <w:sz w:val="24"/>
          <w:szCs w:val="24"/>
          <w:lang w:val="hr-HR"/>
        </w:rPr>
        <w:t>dok su ostali rashodi povećani u manjem postotku.</w:t>
      </w:r>
    </w:p>
    <w:p w14:paraId="1B2215B7" w14:textId="77777777" w:rsidR="003E3F7F" w:rsidRDefault="003E3F7F" w:rsidP="00F06D88">
      <w:pPr>
        <w:jc w:val="both"/>
        <w:rPr>
          <w:sz w:val="24"/>
          <w:szCs w:val="24"/>
          <w:lang w:val="hr-HR"/>
        </w:rPr>
      </w:pPr>
    </w:p>
    <w:p w14:paraId="560D3FD1" w14:textId="77777777" w:rsidR="001F053C" w:rsidRDefault="001F053C" w:rsidP="00F06D88">
      <w:pPr>
        <w:jc w:val="both"/>
        <w:rPr>
          <w:sz w:val="24"/>
          <w:szCs w:val="24"/>
          <w:lang w:val="hr-HR"/>
        </w:rPr>
      </w:pPr>
    </w:p>
    <w:p w14:paraId="60509495" w14:textId="77777777" w:rsidR="001F053C" w:rsidRDefault="001F053C" w:rsidP="00F06D88">
      <w:pPr>
        <w:jc w:val="both"/>
        <w:rPr>
          <w:sz w:val="24"/>
          <w:szCs w:val="24"/>
          <w:lang w:val="hr-HR"/>
        </w:rPr>
      </w:pPr>
    </w:p>
    <w:p w14:paraId="3A576FF0" w14:textId="77777777" w:rsidR="001F053C" w:rsidRDefault="001F053C" w:rsidP="00F06D88">
      <w:pPr>
        <w:jc w:val="both"/>
        <w:rPr>
          <w:sz w:val="24"/>
          <w:szCs w:val="24"/>
          <w:lang w:val="hr-HR"/>
        </w:rPr>
      </w:pPr>
    </w:p>
    <w:p w14:paraId="0BC5A2E3" w14:textId="77777777" w:rsidR="00F06D88" w:rsidRDefault="00F06D88" w:rsidP="00F06D88">
      <w:pPr>
        <w:jc w:val="both"/>
        <w:rPr>
          <w:b/>
          <w:sz w:val="24"/>
          <w:szCs w:val="24"/>
          <w:lang w:val="hr-HR"/>
        </w:rPr>
      </w:pPr>
    </w:p>
    <w:p w14:paraId="7795D5B7" w14:textId="74E8B2E4" w:rsidR="00E42A82" w:rsidRDefault="00F06D88" w:rsidP="00E42A82">
      <w:pPr>
        <w:jc w:val="both"/>
        <w:rPr>
          <w:b/>
          <w:sz w:val="24"/>
          <w:szCs w:val="24"/>
          <w:lang w:val="hr-HR"/>
        </w:rPr>
      </w:pPr>
      <w:r>
        <w:rPr>
          <w:b/>
          <w:sz w:val="24"/>
          <w:szCs w:val="24"/>
          <w:lang w:val="hr-HR"/>
        </w:rPr>
        <w:t>Rashodi za nabavu nefinancijske imovine</w:t>
      </w:r>
    </w:p>
    <w:p w14:paraId="147BBD6D" w14:textId="77777777" w:rsidR="008311EC" w:rsidRDefault="008311EC" w:rsidP="00E42A82">
      <w:pPr>
        <w:jc w:val="both"/>
        <w:rPr>
          <w:b/>
          <w:sz w:val="24"/>
          <w:szCs w:val="24"/>
          <w:lang w:val="hr-HR"/>
        </w:rPr>
      </w:pPr>
    </w:p>
    <w:p w14:paraId="1E23D9FA" w14:textId="533FFB41" w:rsidR="00F06D88" w:rsidRDefault="00BC12B8" w:rsidP="00E42A82">
      <w:pPr>
        <w:jc w:val="both"/>
        <w:rPr>
          <w:bCs/>
          <w:sz w:val="24"/>
          <w:szCs w:val="24"/>
          <w:lang w:val="hr-HR"/>
        </w:rPr>
      </w:pPr>
      <w:r>
        <w:rPr>
          <w:bCs/>
          <w:sz w:val="24"/>
          <w:szCs w:val="24"/>
          <w:lang w:val="hr-HR"/>
        </w:rPr>
        <w:t xml:space="preserve">Na financiranje kapitalnih aktivnosti nabave opreme K100002 i adaptacije i sanacije zgrade i opreme K100003, planirano je </w:t>
      </w:r>
      <w:r w:rsidR="001F053C">
        <w:rPr>
          <w:bCs/>
          <w:sz w:val="24"/>
          <w:szCs w:val="24"/>
          <w:lang w:val="hr-HR"/>
        </w:rPr>
        <w:t>161</w:t>
      </w:r>
      <w:r w:rsidR="00E80B23">
        <w:rPr>
          <w:bCs/>
          <w:sz w:val="24"/>
          <w:szCs w:val="24"/>
          <w:lang w:val="hr-HR"/>
        </w:rPr>
        <w:t>.</w:t>
      </w:r>
      <w:r w:rsidR="001F053C">
        <w:rPr>
          <w:bCs/>
          <w:sz w:val="24"/>
          <w:szCs w:val="24"/>
          <w:lang w:val="hr-HR"/>
        </w:rPr>
        <w:t>0</w:t>
      </w:r>
      <w:r>
        <w:rPr>
          <w:bCs/>
          <w:sz w:val="24"/>
          <w:szCs w:val="24"/>
          <w:lang w:val="hr-HR"/>
        </w:rPr>
        <w:t>00,00 eura.</w:t>
      </w:r>
      <w:r w:rsidR="00965DC9">
        <w:rPr>
          <w:bCs/>
          <w:sz w:val="24"/>
          <w:szCs w:val="24"/>
          <w:lang w:val="hr-HR"/>
        </w:rPr>
        <w:t xml:space="preserve"> U 202</w:t>
      </w:r>
      <w:r w:rsidR="001F053C">
        <w:rPr>
          <w:bCs/>
          <w:sz w:val="24"/>
          <w:szCs w:val="24"/>
          <w:lang w:val="hr-HR"/>
        </w:rPr>
        <w:t>6</w:t>
      </w:r>
      <w:r w:rsidR="00965DC9">
        <w:rPr>
          <w:bCs/>
          <w:sz w:val="24"/>
          <w:szCs w:val="24"/>
          <w:lang w:val="hr-HR"/>
        </w:rPr>
        <w:t>. godini potrebno je postojeću opremu zamijeniti novom, te nabaviti dio opreme koja je nedostatna sukladno Pravilniku o minimum tehničke opremljenosti i sredstava vatrogasnih postrojbi, te pratiti i nabavljati novu opremu i tehnologiju koja će služiti za što efikasnije obavljanj</w:t>
      </w:r>
      <w:r w:rsidR="00E41B25">
        <w:rPr>
          <w:bCs/>
          <w:sz w:val="24"/>
          <w:szCs w:val="24"/>
          <w:lang w:val="hr-HR"/>
        </w:rPr>
        <w:t>e</w:t>
      </w:r>
      <w:r w:rsidR="00965DC9">
        <w:rPr>
          <w:bCs/>
          <w:sz w:val="24"/>
          <w:szCs w:val="24"/>
          <w:lang w:val="hr-HR"/>
        </w:rPr>
        <w:t xml:space="preserve"> vatrogasne djelatnosti. Iznos od </w:t>
      </w:r>
      <w:r w:rsidR="00E80B23">
        <w:rPr>
          <w:bCs/>
          <w:sz w:val="24"/>
          <w:szCs w:val="24"/>
          <w:lang w:val="hr-HR"/>
        </w:rPr>
        <w:t>1</w:t>
      </w:r>
      <w:r w:rsidR="001F053C">
        <w:rPr>
          <w:bCs/>
          <w:sz w:val="24"/>
          <w:szCs w:val="24"/>
          <w:lang w:val="hr-HR"/>
        </w:rPr>
        <w:t>61</w:t>
      </w:r>
      <w:r w:rsidR="00965DC9">
        <w:rPr>
          <w:bCs/>
          <w:sz w:val="24"/>
          <w:szCs w:val="24"/>
          <w:lang w:val="hr-HR"/>
        </w:rPr>
        <w:t>.</w:t>
      </w:r>
      <w:r w:rsidR="001F053C">
        <w:rPr>
          <w:bCs/>
          <w:sz w:val="24"/>
          <w:szCs w:val="24"/>
          <w:lang w:val="hr-HR"/>
        </w:rPr>
        <w:t>0</w:t>
      </w:r>
      <w:r>
        <w:rPr>
          <w:bCs/>
          <w:sz w:val="24"/>
          <w:szCs w:val="24"/>
          <w:lang w:val="hr-HR"/>
        </w:rPr>
        <w:t>0</w:t>
      </w:r>
      <w:r w:rsidR="00965DC9">
        <w:rPr>
          <w:bCs/>
          <w:sz w:val="24"/>
          <w:szCs w:val="24"/>
          <w:lang w:val="hr-HR"/>
        </w:rPr>
        <w:t>0,00</w:t>
      </w:r>
      <w:r w:rsidR="002E686C">
        <w:rPr>
          <w:bCs/>
          <w:sz w:val="24"/>
          <w:szCs w:val="24"/>
          <w:lang w:val="hr-HR"/>
        </w:rPr>
        <w:t xml:space="preserve"> eura planiran je za </w:t>
      </w:r>
      <w:r w:rsidR="00965DC9">
        <w:rPr>
          <w:bCs/>
          <w:sz w:val="24"/>
          <w:szCs w:val="24"/>
          <w:lang w:val="hr-HR"/>
        </w:rPr>
        <w:t xml:space="preserve"> </w:t>
      </w:r>
      <w:r w:rsidR="002E686C">
        <w:rPr>
          <w:sz w:val="24"/>
          <w:szCs w:val="24"/>
          <w:lang w:val="hr-HR"/>
        </w:rPr>
        <w:t>nabavu opreme i sanaciju garažnog prostora od čega se planira nabava uredskog namještaja i oprema, ulaganje u komunikacijsku opremu, opremu za protupožarnu zaštitu, sportsku opremu, vozilo i  za sanaciju garažnog prostora. Plan</w:t>
      </w:r>
      <w:r w:rsidR="00965DC9">
        <w:rPr>
          <w:bCs/>
          <w:sz w:val="24"/>
          <w:szCs w:val="24"/>
          <w:lang w:val="hr-HR"/>
        </w:rPr>
        <w:t xml:space="preserve"> je iz prihoda iznad standarda izvor 4.8. Prihodi za posebne namjene proračunskih korisnika.</w:t>
      </w:r>
    </w:p>
    <w:p w14:paraId="448CF3F2" w14:textId="77777777" w:rsidR="001F053C" w:rsidRDefault="001F053C" w:rsidP="00E42A82">
      <w:pPr>
        <w:jc w:val="both"/>
        <w:rPr>
          <w:bCs/>
          <w:sz w:val="24"/>
          <w:szCs w:val="24"/>
          <w:lang w:val="hr-HR"/>
        </w:rPr>
      </w:pPr>
    </w:p>
    <w:p w14:paraId="4F3519C1" w14:textId="4469F576" w:rsidR="001F053C" w:rsidRPr="00965DC9" w:rsidRDefault="001F053C" w:rsidP="00E42A82">
      <w:pPr>
        <w:jc w:val="both"/>
        <w:rPr>
          <w:bCs/>
          <w:sz w:val="24"/>
          <w:szCs w:val="24"/>
          <w:lang w:val="hr-HR"/>
        </w:rPr>
      </w:pPr>
      <w:r>
        <w:rPr>
          <w:bCs/>
          <w:sz w:val="24"/>
          <w:szCs w:val="24"/>
          <w:lang w:val="hr-HR"/>
        </w:rPr>
        <w:t>Najznačajnija investicija u 2026.g. odnosi se na rekonstrukciju kuhinje u vatrogasnom domu. Za tu su namjenu planirana sredstva u iznosu od 50.000 eura, za namjenu nabave namještaja 20.000 eura, te dodatnih ulaganja u zgradu u iznosu od 30.000 eura.</w:t>
      </w:r>
    </w:p>
    <w:p w14:paraId="4713AC6A" w14:textId="77777777" w:rsidR="00E42A82" w:rsidRDefault="00E42A82" w:rsidP="00E42A82">
      <w:pPr>
        <w:jc w:val="both"/>
        <w:rPr>
          <w:b/>
          <w:bCs/>
          <w:sz w:val="24"/>
          <w:szCs w:val="24"/>
          <w:lang w:val="hr-HR"/>
        </w:rPr>
      </w:pPr>
    </w:p>
    <w:p w14:paraId="2004D0B8" w14:textId="77777777" w:rsidR="00E80B23" w:rsidRDefault="00E80B23" w:rsidP="00FA0B86">
      <w:pPr>
        <w:jc w:val="both"/>
        <w:rPr>
          <w:b/>
          <w:bCs/>
          <w:sz w:val="24"/>
          <w:szCs w:val="24"/>
          <w:lang w:val="hr-HR"/>
        </w:rPr>
      </w:pPr>
    </w:p>
    <w:p w14:paraId="1BBA030C" w14:textId="7DE97C46" w:rsidR="00086341" w:rsidRPr="00BC12B8" w:rsidRDefault="00BC12B8" w:rsidP="00FA0B86">
      <w:pPr>
        <w:jc w:val="both"/>
        <w:rPr>
          <w:b/>
          <w:sz w:val="24"/>
          <w:szCs w:val="24"/>
          <w:lang w:val="hr-HR"/>
        </w:rPr>
      </w:pPr>
      <w:r w:rsidRPr="00BC12B8">
        <w:rPr>
          <w:b/>
          <w:sz w:val="24"/>
          <w:szCs w:val="24"/>
          <w:lang w:val="hr-HR"/>
        </w:rPr>
        <w:t>Planiranje rashoda u sklopu decentraliziranih funkcija</w:t>
      </w:r>
    </w:p>
    <w:p w14:paraId="12078EDD" w14:textId="77777777" w:rsidR="00160786" w:rsidRDefault="00160786" w:rsidP="00FA0B86">
      <w:pPr>
        <w:jc w:val="both"/>
        <w:rPr>
          <w:sz w:val="24"/>
          <w:szCs w:val="24"/>
          <w:lang w:val="hr-HR"/>
        </w:rPr>
      </w:pPr>
    </w:p>
    <w:p w14:paraId="025DBD34" w14:textId="4AD32C66" w:rsidR="00BC12B8" w:rsidRDefault="00BC12B8" w:rsidP="00FA0B86">
      <w:pPr>
        <w:jc w:val="both"/>
        <w:rPr>
          <w:sz w:val="24"/>
          <w:szCs w:val="24"/>
          <w:lang w:val="hr-HR"/>
        </w:rPr>
      </w:pPr>
      <w:r>
        <w:rPr>
          <w:sz w:val="24"/>
          <w:szCs w:val="24"/>
          <w:lang w:val="hr-HR"/>
        </w:rPr>
        <w:t>Rashodi su planirani na bazi rashoda za 202</w:t>
      </w:r>
      <w:r w:rsidR="001F053C">
        <w:rPr>
          <w:sz w:val="24"/>
          <w:szCs w:val="24"/>
          <w:lang w:val="hr-HR"/>
        </w:rPr>
        <w:t>5</w:t>
      </w:r>
      <w:r>
        <w:rPr>
          <w:sz w:val="24"/>
          <w:szCs w:val="24"/>
          <w:lang w:val="hr-HR"/>
        </w:rPr>
        <w:t>.g. Ukupan iznos sredstava za minimalni standard decentraliziranih funkcija iznosi 5</w:t>
      </w:r>
      <w:r w:rsidR="001F053C">
        <w:rPr>
          <w:sz w:val="24"/>
          <w:szCs w:val="24"/>
          <w:lang w:val="hr-HR"/>
        </w:rPr>
        <w:t>63</w:t>
      </w:r>
      <w:r>
        <w:rPr>
          <w:sz w:val="24"/>
          <w:szCs w:val="24"/>
          <w:lang w:val="hr-HR"/>
        </w:rPr>
        <w:t>.</w:t>
      </w:r>
      <w:r w:rsidR="001F053C">
        <w:rPr>
          <w:sz w:val="24"/>
          <w:szCs w:val="24"/>
          <w:lang w:val="hr-HR"/>
        </w:rPr>
        <w:t>232</w:t>
      </w:r>
      <w:r>
        <w:rPr>
          <w:sz w:val="24"/>
          <w:szCs w:val="24"/>
          <w:lang w:val="hr-HR"/>
        </w:rPr>
        <w:t xml:space="preserve"> eura. </w:t>
      </w:r>
      <w:r w:rsidR="00E80B23">
        <w:rPr>
          <w:sz w:val="24"/>
          <w:szCs w:val="24"/>
          <w:lang w:val="hr-HR"/>
        </w:rPr>
        <w:t xml:space="preserve">Veći dio </w:t>
      </w:r>
      <w:r w:rsidR="001F053C">
        <w:rPr>
          <w:sz w:val="24"/>
          <w:szCs w:val="24"/>
          <w:lang w:val="hr-HR"/>
        </w:rPr>
        <w:t>tih</w:t>
      </w:r>
      <w:r w:rsidR="00E80B23">
        <w:rPr>
          <w:sz w:val="24"/>
          <w:szCs w:val="24"/>
          <w:lang w:val="hr-HR"/>
        </w:rPr>
        <w:t xml:space="preserve"> sredstava 47</w:t>
      </w:r>
      <w:r w:rsidR="001F053C">
        <w:rPr>
          <w:sz w:val="24"/>
          <w:szCs w:val="24"/>
          <w:lang w:val="hr-HR"/>
        </w:rPr>
        <w:t>8</w:t>
      </w:r>
      <w:r w:rsidR="00E80B23">
        <w:rPr>
          <w:sz w:val="24"/>
          <w:szCs w:val="24"/>
          <w:lang w:val="hr-HR"/>
        </w:rPr>
        <w:t>.</w:t>
      </w:r>
      <w:r w:rsidR="001F053C">
        <w:rPr>
          <w:sz w:val="24"/>
          <w:szCs w:val="24"/>
          <w:lang w:val="hr-HR"/>
        </w:rPr>
        <w:t>747</w:t>
      </w:r>
      <w:r w:rsidR="00E80B23">
        <w:rPr>
          <w:sz w:val="24"/>
          <w:szCs w:val="24"/>
          <w:lang w:val="hr-HR"/>
        </w:rPr>
        <w:t xml:space="preserve"> eura, odnosno</w:t>
      </w:r>
      <w:r>
        <w:rPr>
          <w:sz w:val="24"/>
          <w:szCs w:val="24"/>
          <w:lang w:val="hr-HR"/>
        </w:rPr>
        <w:t xml:space="preserve"> </w:t>
      </w:r>
      <w:r w:rsidR="00E80B23">
        <w:rPr>
          <w:sz w:val="24"/>
          <w:szCs w:val="24"/>
          <w:lang w:val="hr-HR"/>
        </w:rPr>
        <w:t>85</w:t>
      </w:r>
      <w:r>
        <w:rPr>
          <w:sz w:val="24"/>
          <w:szCs w:val="24"/>
          <w:lang w:val="hr-HR"/>
        </w:rPr>
        <w:t>% namijenjena su za rashode za zaposlene, a ostatak od 1</w:t>
      </w:r>
      <w:r w:rsidR="00E80B23">
        <w:rPr>
          <w:sz w:val="24"/>
          <w:szCs w:val="24"/>
          <w:lang w:val="hr-HR"/>
        </w:rPr>
        <w:t>5</w:t>
      </w:r>
      <w:r>
        <w:rPr>
          <w:sz w:val="24"/>
          <w:szCs w:val="24"/>
          <w:lang w:val="hr-HR"/>
        </w:rPr>
        <w:t xml:space="preserve">%, u iznosu od </w:t>
      </w:r>
      <w:r w:rsidR="001F053C">
        <w:rPr>
          <w:sz w:val="24"/>
          <w:szCs w:val="24"/>
          <w:lang w:val="hr-HR"/>
        </w:rPr>
        <w:t>84</w:t>
      </w:r>
      <w:r>
        <w:rPr>
          <w:sz w:val="24"/>
          <w:szCs w:val="24"/>
          <w:lang w:val="hr-HR"/>
        </w:rPr>
        <w:t>.</w:t>
      </w:r>
      <w:r w:rsidR="001F053C">
        <w:rPr>
          <w:sz w:val="24"/>
          <w:szCs w:val="24"/>
          <w:lang w:val="hr-HR"/>
        </w:rPr>
        <w:t>485</w:t>
      </w:r>
      <w:r>
        <w:rPr>
          <w:sz w:val="24"/>
          <w:szCs w:val="24"/>
          <w:lang w:val="hr-HR"/>
        </w:rPr>
        <w:t xml:space="preserve"> eura namijenjeni su za pokrivanje materijalnih rashoda.</w:t>
      </w:r>
    </w:p>
    <w:p w14:paraId="52F17522" w14:textId="77777777" w:rsidR="007E50E6" w:rsidRDefault="007E50E6" w:rsidP="00FA0B86">
      <w:pPr>
        <w:jc w:val="both"/>
        <w:rPr>
          <w:sz w:val="24"/>
          <w:szCs w:val="24"/>
          <w:lang w:val="hr-HR"/>
        </w:rPr>
      </w:pPr>
    </w:p>
    <w:p w14:paraId="1093C51E" w14:textId="77777777" w:rsidR="00BC12B8" w:rsidRDefault="00BC12B8" w:rsidP="00FA0B86">
      <w:pPr>
        <w:jc w:val="both"/>
        <w:rPr>
          <w:sz w:val="24"/>
          <w:szCs w:val="24"/>
          <w:lang w:val="hr-HR"/>
        </w:rPr>
      </w:pPr>
    </w:p>
    <w:p w14:paraId="4E3FBAAE" w14:textId="5329403E" w:rsidR="00BC12B8" w:rsidRPr="009C7F83" w:rsidRDefault="00BC12B8" w:rsidP="00FA0B86">
      <w:pPr>
        <w:jc w:val="both"/>
        <w:rPr>
          <w:b/>
          <w:sz w:val="24"/>
          <w:szCs w:val="24"/>
          <w:lang w:val="hr-HR"/>
        </w:rPr>
      </w:pPr>
      <w:r w:rsidRPr="009C7F83">
        <w:rPr>
          <w:b/>
          <w:sz w:val="24"/>
          <w:szCs w:val="24"/>
          <w:lang w:val="hr-HR"/>
        </w:rPr>
        <w:t xml:space="preserve">Planiranje rashoda iz izvora financiranja Grada Poreča </w:t>
      </w:r>
    </w:p>
    <w:p w14:paraId="47007C84" w14:textId="77777777" w:rsidR="00160786" w:rsidRDefault="00160786" w:rsidP="00FA0B86">
      <w:pPr>
        <w:jc w:val="both"/>
        <w:rPr>
          <w:sz w:val="24"/>
          <w:szCs w:val="24"/>
          <w:lang w:val="hr-HR"/>
        </w:rPr>
      </w:pPr>
    </w:p>
    <w:p w14:paraId="3888CAC2" w14:textId="60D8C665" w:rsidR="00E80B23" w:rsidRDefault="00E80B23" w:rsidP="00FA0B86">
      <w:pPr>
        <w:jc w:val="both"/>
        <w:rPr>
          <w:sz w:val="24"/>
          <w:szCs w:val="24"/>
          <w:lang w:val="hr-HR"/>
        </w:rPr>
      </w:pPr>
      <w:r>
        <w:rPr>
          <w:sz w:val="24"/>
          <w:szCs w:val="24"/>
          <w:lang w:val="hr-HR"/>
        </w:rPr>
        <w:t xml:space="preserve">Određeni limit je </w:t>
      </w:r>
      <w:r w:rsidR="001F053C">
        <w:rPr>
          <w:sz w:val="24"/>
          <w:szCs w:val="24"/>
          <w:lang w:val="hr-HR"/>
        </w:rPr>
        <w:t>809</w:t>
      </w:r>
      <w:r>
        <w:rPr>
          <w:sz w:val="24"/>
          <w:szCs w:val="24"/>
          <w:lang w:val="hr-HR"/>
        </w:rPr>
        <w:t>.</w:t>
      </w:r>
      <w:r w:rsidR="001F053C">
        <w:rPr>
          <w:sz w:val="24"/>
          <w:szCs w:val="24"/>
          <w:lang w:val="hr-HR"/>
        </w:rPr>
        <w:t>500</w:t>
      </w:r>
      <w:r>
        <w:rPr>
          <w:sz w:val="24"/>
          <w:szCs w:val="24"/>
          <w:lang w:val="hr-HR"/>
        </w:rPr>
        <w:t xml:space="preserve"> eura.</w:t>
      </w:r>
    </w:p>
    <w:p w14:paraId="1D8C0296" w14:textId="6CC7254D" w:rsidR="009C7F83" w:rsidRDefault="00BC12B8" w:rsidP="00FA0B86">
      <w:pPr>
        <w:jc w:val="both"/>
        <w:rPr>
          <w:sz w:val="24"/>
          <w:szCs w:val="24"/>
          <w:lang w:val="hr-HR"/>
        </w:rPr>
      </w:pPr>
      <w:r>
        <w:rPr>
          <w:sz w:val="24"/>
          <w:szCs w:val="24"/>
          <w:lang w:val="hr-HR"/>
        </w:rPr>
        <w:t xml:space="preserve">Visina rashoda potrebnih za provedbu postojećih aktivnosti je izradom financijskog plana planirana na </w:t>
      </w:r>
      <w:r w:rsidR="001F053C">
        <w:rPr>
          <w:sz w:val="24"/>
          <w:szCs w:val="24"/>
          <w:lang w:val="hr-HR"/>
        </w:rPr>
        <w:t>2</w:t>
      </w:r>
      <w:r w:rsidR="009C7F83">
        <w:rPr>
          <w:sz w:val="24"/>
          <w:szCs w:val="24"/>
          <w:lang w:val="hr-HR"/>
        </w:rPr>
        <w:t>.</w:t>
      </w:r>
      <w:r w:rsidR="001F053C">
        <w:rPr>
          <w:sz w:val="24"/>
          <w:szCs w:val="24"/>
          <w:lang w:val="hr-HR"/>
        </w:rPr>
        <w:t>345</w:t>
      </w:r>
      <w:r w:rsidR="009C7F83">
        <w:rPr>
          <w:sz w:val="24"/>
          <w:szCs w:val="24"/>
          <w:lang w:val="hr-HR"/>
        </w:rPr>
        <w:t>.</w:t>
      </w:r>
      <w:r w:rsidR="00E80B23">
        <w:rPr>
          <w:sz w:val="24"/>
          <w:szCs w:val="24"/>
          <w:lang w:val="hr-HR"/>
        </w:rPr>
        <w:t>000</w:t>
      </w:r>
      <w:r w:rsidR="009C7F83">
        <w:rPr>
          <w:sz w:val="24"/>
          <w:szCs w:val="24"/>
          <w:lang w:val="hr-HR"/>
        </w:rPr>
        <w:t xml:space="preserve">,00 eura, te je iznos rashoda raspoređen na izvore financiranja prema poznatim i određenim razmjerima. Iz izvora Grada Poreča 1.4. Opći prihodi i primici za potrebe provedbe aktivnosti, predviđeno je </w:t>
      </w:r>
      <w:r w:rsidR="001F053C">
        <w:rPr>
          <w:sz w:val="24"/>
          <w:szCs w:val="24"/>
          <w:lang w:val="hr-HR"/>
        </w:rPr>
        <w:t>972</w:t>
      </w:r>
      <w:r w:rsidR="009C7F83">
        <w:rPr>
          <w:sz w:val="24"/>
          <w:szCs w:val="24"/>
          <w:lang w:val="hr-HR"/>
        </w:rPr>
        <w:t>.</w:t>
      </w:r>
      <w:r w:rsidR="001F053C">
        <w:rPr>
          <w:sz w:val="24"/>
          <w:szCs w:val="24"/>
          <w:lang w:val="hr-HR"/>
        </w:rPr>
        <w:t>717</w:t>
      </w:r>
      <w:r w:rsidR="009C7F83">
        <w:rPr>
          <w:sz w:val="24"/>
          <w:szCs w:val="24"/>
          <w:lang w:val="hr-HR"/>
        </w:rPr>
        <w:t>,00 eura sredstava</w:t>
      </w:r>
      <w:r w:rsidR="00E80B23">
        <w:rPr>
          <w:sz w:val="24"/>
          <w:szCs w:val="24"/>
          <w:lang w:val="hr-HR"/>
        </w:rPr>
        <w:t xml:space="preserve">, što je veće od određenog limita za </w:t>
      </w:r>
      <w:r w:rsidR="001F053C">
        <w:rPr>
          <w:sz w:val="24"/>
          <w:szCs w:val="24"/>
          <w:lang w:val="hr-HR"/>
        </w:rPr>
        <w:t>20%.</w:t>
      </w:r>
      <w:r w:rsidR="009C7F83">
        <w:rPr>
          <w:sz w:val="24"/>
          <w:szCs w:val="24"/>
          <w:lang w:val="hr-HR"/>
        </w:rPr>
        <w:t xml:space="preserve"> </w:t>
      </w:r>
      <w:r w:rsidR="00E80B23">
        <w:rPr>
          <w:sz w:val="24"/>
          <w:szCs w:val="24"/>
          <w:lang w:val="hr-HR"/>
        </w:rPr>
        <w:t xml:space="preserve">Limit je prekoračen radi povećanja </w:t>
      </w:r>
      <w:r w:rsidR="001F053C">
        <w:rPr>
          <w:sz w:val="24"/>
          <w:szCs w:val="24"/>
          <w:lang w:val="hr-HR"/>
        </w:rPr>
        <w:t xml:space="preserve">rashoda za </w:t>
      </w:r>
      <w:r w:rsidR="00E80B23">
        <w:rPr>
          <w:sz w:val="24"/>
          <w:szCs w:val="24"/>
          <w:lang w:val="hr-HR"/>
        </w:rPr>
        <w:t>plać</w:t>
      </w:r>
      <w:r w:rsidR="001F053C">
        <w:rPr>
          <w:sz w:val="24"/>
          <w:szCs w:val="24"/>
          <w:lang w:val="hr-HR"/>
        </w:rPr>
        <w:t xml:space="preserve">e koje sredstva </w:t>
      </w:r>
      <w:r w:rsidR="008B05B3">
        <w:rPr>
          <w:sz w:val="24"/>
          <w:szCs w:val="24"/>
          <w:lang w:val="hr-HR"/>
        </w:rPr>
        <w:t xml:space="preserve">od decentraliziranih sredstava </w:t>
      </w:r>
      <w:r w:rsidR="001F053C">
        <w:rPr>
          <w:sz w:val="24"/>
          <w:szCs w:val="24"/>
          <w:lang w:val="hr-HR"/>
        </w:rPr>
        <w:t>ne uspiju pokriti</w:t>
      </w:r>
      <w:r w:rsidR="008B05B3">
        <w:rPr>
          <w:sz w:val="24"/>
          <w:szCs w:val="24"/>
          <w:lang w:val="hr-HR"/>
        </w:rPr>
        <w:t xml:space="preserve">. </w:t>
      </w:r>
      <w:r w:rsidR="009C7F83">
        <w:rPr>
          <w:sz w:val="24"/>
          <w:szCs w:val="24"/>
          <w:lang w:val="hr-HR"/>
        </w:rPr>
        <w:t xml:space="preserve">Limitiranjem decentraliziranih sredstava, </w:t>
      </w:r>
      <w:r w:rsidR="007E50E6">
        <w:rPr>
          <w:sz w:val="24"/>
          <w:szCs w:val="24"/>
          <w:lang w:val="hr-HR"/>
        </w:rPr>
        <w:t xml:space="preserve">koja u Prijedlogu FP za 2026.g. iznose svega 24% proračuna, </w:t>
      </w:r>
      <w:r w:rsidR="009C7F83">
        <w:rPr>
          <w:sz w:val="24"/>
          <w:szCs w:val="24"/>
          <w:lang w:val="hr-HR"/>
        </w:rPr>
        <w:t xml:space="preserve">veći teret pokrića povećanja rashoda za zaposlene, </w:t>
      </w:r>
      <w:r w:rsidR="007E50E6">
        <w:rPr>
          <w:sz w:val="24"/>
          <w:szCs w:val="24"/>
          <w:lang w:val="hr-HR"/>
        </w:rPr>
        <w:t xml:space="preserve">te materijalnih rashoda, prenosi </w:t>
      </w:r>
      <w:r w:rsidR="009C7F83">
        <w:rPr>
          <w:sz w:val="24"/>
          <w:szCs w:val="24"/>
          <w:lang w:val="hr-HR"/>
        </w:rPr>
        <w:t>se na ostale izvore.</w:t>
      </w:r>
      <w:r w:rsidR="001F053C">
        <w:rPr>
          <w:sz w:val="24"/>
          <w:szCs w:val="24"/>
          <w:lang w:val="hr-HR"/>
        </w:rPr>
        <w:t xml:space="preserve"> </w:t>
      </w:r>
    </w:p>
    <w:p w14:paraId="70926C87" w14:textId="2EB05062" w:rsidR="00BC12B8" w:rsidRDefault="008B05B3" w:rsidP="00FA0B86">
      <w:pPr>
        <w:jc w:val="both"/>
        <w:rPr>
          <w:sz w:val="24"/>
          <w:szCs w:val="24"/>
          <w:lang w:val="hr-HR"/>
        </w:rPr>
      </w:pPr>
      <w:r>
        <w:rPr>
          <w:sz w:val="24"/>
          <w:szCs w:val="24"/>
          <w:lang w:val="hr-HR"/>
        </w:rPr>
        <w:t xml:space="preserve">Rashodi za zaposlene </w:t>
      </w:r>
      <w:r w:rsidR="007E50E6">
        <w:rPr>
          <w:sz w:val="24"/>
          <w:szCs w:val="24"/>
          <w:lang w:val="hr-HR"/>
        </w:rPr>
        <w:t xml:space="preserve">iz izvora Grada Poreča </w:t>
      </w:r>
      <w:r>
        <w:rPr>
          <w:sz w:val="24"/>
          <w:szCs w:val="24"/>
          <w:lang w:val="hr-HR"/>
        </w:rPr>
        <w:t xml:space="preserve">iznose </w:t>
      </w:r>
      <w:r w:rsidR="007E50E6">
        <w:rPr>
          <w:sz w:val="24"/>
          <w:szCs w:val="24"/>
          <w:lang w:val="hr-HR"/>
        </w:rPr>
        <w:t>866</w:t>
      </w:r>
      <w:r>
        <w:rPr>
          <w:sz w:val="24"/>
          <w:szCs w:val="24"/>
          <w:lang w:val="hr-HR"/>
        </w:rPr>
        <w:t>.</w:t>
      </w:r>
      <w:r w:rsidR="007E50E6">
        <w:rPr>
          <w:sz w:val="24"/>
          <w:szCs w:val="24"/>
          <w:lang w:val="hr-HR"/>
        </w:rPr>
        <w:t>515</w:t>
      </w:r>
      <w:r>
        <w:rPr>
          <w:sz w:val="24"/>
          <w:szCs w:val="24"/>
          <w:lang w:val="hr-HR"/>
        </w:rPr>
        <w:t>,00 eura, dok su m</w:t>
      </w:r>
      <w:r w:rsidR="009C7F83">
        <w:rPr>
          <w:sz w:val="24"/>
          <w:szCs w:val="24"/>
          <w:lang w:val="hr-HR"/>
        </w:rPr>
        <w:t xml:space="preserve">aterijalni rashodi predviđeni su u iznosu od </w:t>
      </w:r>
      <w:r w:rsidR="007E50E6">
        <w:rPr>
          <w:sz w:val="24"/>
          <w:szCs w:val="24"/>
          <w:lang w:val="hr-HR"/>
        </w:rPr>
        <w:t>106.135</w:t>
      </w:r>
      <w:r>
        <w:rPr>
          <w:sz w:val="24"/>
          <w:szCs w:val="24"/>
          <w:lang w:val="hr-HR"/>
        </w:rPr>
        <w:t>,</w:t>
      </w:r>
      <w:r w:rsidR="009C7F83">
        <w:rPr>
          <w:sz w:val="24"/>
          <w:szCs w:val="24"/>
          <w:lang w:val="hr-HR"/>
        </w:rPr>
        <w:t>00 eura, što je u odnosu na 202</w:t>
      </w:r>
      <w:r w:rsidR="007E50E6">
        <w:rPr>
          <w:sz w:val="24"/>
          <w:szCs w:val="24"/>
          <w:lang w:val="hr-HR"/>
        </w:rPr>
        <w:t>5</w:t>
      </w:r>
      <w:r w:rsidR="009C7F83">
        <w:rPr>
          <w:sz w:val="24"/>
          <w:szCs w:val="24"/>
          <w:lang w:val="hr-HR"/>
        </w:rPr>
        <w:t xml:space="preserve">.g. </w:t>
      </w:r>
      <w:r>
        <w:rPr>
          <w:sz w:val="24"/>
          <w:szCs w:val="24"/>
          <w:lang w:val="hr-HR"/>
        </w:rPr>
        <w:t xml:space="preserve">ukupno </w:t>
      </w:r>
      <w:r w:rsidR="009C7F83">
        <w:rPr>
          <w:sz w:val="24"/>
          <w:szCs w:val="24"/>
          <w:lang w:val="hr-HR"/>
        </w:rPr>
        <w:t xml:space="preserve">povećanje od </w:t>
      </w:r>
      <w:r w:rsidR="007E50E6">
        <w:rPr>
          <w:sz w:val="24"/>
          <w:szCs w:val="24"/>
          <w:lang w:val="hr-HR"/>
        </w:rPr>
        <w:t>30,5</w:t>
      </w:r>
      <w:r w:rsidR="009C7F83">
        <w:rPr>
          <w:sz w:val="24"/>
          <w:szCs w:val="24"/>
          <w:lang w:val="hr-HR"/>
        </w:rPr>
        <w:t xml:space="preserve">%. </w:t>
      </w:r>
    </w:p>
    <w:p w14:paraId="3C5377E4" w14:textId="77777777" w:rsidR="00D52057" w:rsidRDefault="00D52057" w:rsidP="00FA0B86">
      <w:pPr>
        <w:jc w:val="both"/>
        <w:rPr>
          <w:b/>
          <w:sz w:val="24"/>
          <w:szCs w:val="24"/>
          <w:lang w:val="hr-HR"/>
        </w:rPr>
      </w:pPr>
    </w:p>
    <w:p w14:paraId="4C40C505" w14:textId="77777777" w:rsidR="007E50E6" w:rsidRDefault="007E50E6" w:rsidP="00FA0B86">
      <w:pPr>
        <w:jc w:val="both"/>
        <w:rPr>
          <w:b/>
          <w:sz w:val="24"/>
          <w:szCs w:val="24"/>
          <w:lang w:val="hr-HR"/>
        </w:rPr>
      </w:pPr>
    </w:p>
    <w:p w14:paraId="2521E4CA" w14:textId="7F1D90E5" w:rsidR="00D52057" w:rsidRDefault="00D52057" w:rsidP="00D52057">
      <w:pPr>
        <w:pStyle w:val="Bezproreda"/>
        <w:jc w:val="both"/>
        <w:rPr>
          <w:rFonts w:ascii="Times New Roman" w:hAnsi="Times New Roman"/>
          <w:b/>
          <w:sz w:val="24"/>
          <w:szCs w:val="24"/>
        </w:rPr>
      </w:pPr>
      <w:r w:rsidRPr="00A965E2">
        <w:rPr>
          <w:rFonts w:ascii="Times New Roman" w:hAnsi="Times New Roman"/>
          <w:b/>
          <w:sz w:val="24"/>
          <w:szCs w:val="24"/>
        </w:rPr>
        <w:t>P</w:t>
      </w:r>
      <w:r>
        <w:rPr>
          <w:rFonts w:ascii="Times New Roman" w:hAnsi="Times New Roman"/>
          <w:b/>
          <w:sz w:val="24"/>
          <w:szCs w:val="24"/>
        </w:rPr>
        <w:t xml:space="preserve">rocjena nepredviđenih rashoda i rizika </w:t>
      </w:r>
    </w:p>
    <w:p w14:paraId="2052F04D" w14:textId="77777777" w:rsidR="00D52057" w:rsidRDefault="00D52057" w:rsidP="00D52057">
      <w:pPr>
        <w:pStyle w:val="Bezproreda"/>
        <w:jc w:val="both"/>
        <w:rPr>
          <w:rFonts w:ascii="Times New Roman" w:hAnsi="Times New Roman"/>
          <w:b/>
          <w:sz w:val="24"/>
          <w:szCs w:val="24"/>
        </w:rPr>
      </w:pPr>
    </w:p>
    <w:p w14:paraId="28D9886D" w14:textId="2B5D488C" w:rsidR="00D52057" w:rsidRPr="00031F5C" w:rsidRDefault="00D52057" w:rsidP="00D52057">
      <w:pPr>
        <w:pStyle w:val="Bezproreda"/>
        <w:jc w:val="both"/>
        <w:rPr>
          <w:rFonts w:ascii="Times New Roman" w:hAnsi="Times New Roman"/>
          <w:sz w:val="24"/>
          <w:szCs w:val="24"/>
        </w:rPr>
      </w:pPr>
      <w:r>
        <w:rPr>
          <w:rFonts w:ascii="Times New Roman" w:hAnsi="Times New Roman"/>
          <w:sz w:val="24"/>
          <w:szCs w:val="24"/>
        </w:rPr>
        <w:t>Procjena nepredviđenih rashoda i rizika koji mogu nastati uslijed pojave požara ili elementarnih nepogoda (snijeg, poledica, kiša) gdje može doći do uništenja vatrogasne tehnike, te porasta troškova poslovanja, obveza prema radnicima sukladno kolektivnom ugovoru koji se nisu mogli predvidjeti prema izvanrednim događajima.</w:t>
      </w:r>
    </w:p>
    <w:p w14:paraId="57342586" w14:textId="77777777" w:rsidR="001674BC" w:rsidRDefault="001674BC" w:rsidP="00AF1C06">
      <w:pPr>
        <w:pStyle w:val="Bezproreda"/>
        <w:jc w:val="both"/>
        <w:rPr>
          <w:rFonts w:ascii="Times New Roman" w:hAnsi="Times New Roman"/>
          <w:b/>
          <w:sz w:val="24"/>
          <w:szCs w:val="24"/>
        </w:rPr>
      </w:pPr>
    </w:p>
    <w:p w14:paraId="458B62BA" w14:textId="77777777" w:rsidR="00160786" w:rsidRDefault="00160786" w:rsidP="00AF1C06">
      <w:pPr>
        <w:pStyle w:val="Bezproreda"/>
        <w:jc w:val="both"/>
        <w:rPr>
          <w:rFonts w:ascii="Times New Roman" w:hAnsi="Times New Roman"/>
          <w:b/>
          <w:sz w:val="24"/>
          <w:szCs w:val="24"/>
        </w:rPr>
      </w:pPr>
    </w:p>
    <w:p w14:paraId="0D4C9D3A" w14:textId="77777777" w:rsidR="007E50E6" w:rsidRDefault="007E50E6" w:rsidP="00AF1C06">
      <w:pPr>
        <w:pStyle w:val="Bezproreda"/>
        <w:jc w:val="both"/>
        <w:rPr>
          <w:rFonts w:ascii="Times New Roman" w:hAnsi="Times New Roman"/>
          <w:b/>
          <w:sz w:val="24"/>
          <w:szCs w:val="24"/>
        </w:rPr>
      </w:pPr>
    </w:p>
    <w:p w14:paraId="4411570C" w14:textId="77777777" w:rsidR="007E50E6" w:rsidRDefault="007E50E6" w:rsidP="00AF1C06">
      <w:pPr>
        <w:pStyle w:val="Bezproreda"/>
        <w:jc w:val="both"/>
        <w:rPr>
          <w:rFonts w:ascii="Times New Roman" w:hAnsi="Times New Roman"/>
          <w:b/>
          <w:sz w:val="24"/>
          <w:szCs w:val="24"/>
        </w:rPr>
      </w:pPr>
    </w:p>
    <w:p w14:paraId="0F5742EE" w14:textId="77777777" w:rsidR="00160786" w:rsidRDefault="00160786" w:rsidP="00AF1C06">
      <w:pPr>
        <w:pStyle w:val="Bezproreda"/>
        <w:jc w:val="both"/>
        <w:rPr>
          <w:rFonts w:ascii="Times New Roman" w:hAnsi="Times New Roman"/>
          <w:b/>
          <w:sz w:val="24"/>
          <w:szCs w:val="24"/>
        </w:rPr>
      </w:pPr>
    </w:p>
    <w:p w14:paraId="6B5706DE" w14:textId="619A13DD" w:rsidR="00AF1C06" w:rsidRPr="00402CC7" w:rsidRDefault="00AF1C06" w:rsidP="00402CC7">
      <w:pPr>
        <w:pStyle w:val="Bezproreda"/>
        <w:numPr>
          <w:ilvl w:val="0"/>
          <w:numId w:val="20"/>
        </w:numPr>
        <w:jc w:val="both"/>
        <w:rPr>
          <w:rFonts w:ascii="Times New Roman" w:hAnsi="Times New Roman"/>
          <w:b/>
          <w:sz w:val="24"/>
          <w:szCs w:val="24"/>
        </w:rPr>
      </w:pPr>
      <w:r w:rsidRPr="00402CC7">
        <w:rPr>
          <w:rFonts w:ascii="Times New Roman" w:hAnsi="Times New Roman"/>
          <w:b/>
          <w:sz w:val="24"/>
          <w:szCs w:val="24"/>
        </w:rPr>
        <w:t xml:space="preserve">POKAZATELJI USPJEŠNOSTI </w:t>
      </w:r>
      <w:r w:rsidR="00D574D8" w:rsidRPr="00402CC7">
        <w:rPr>
          <w:rFonts w:ascii="Times New Roman" w:hAnsi="Times New Roman"/>
          <w:b/>
          <w:sz w:val="24"/>
          <w:szCs w:val="24"/>
        </w:rPr>
        <w:t xml:space="preserve">PROVOĐENJA </w:t>
      </w:r>
      <w:r w:rsidRPr="00402CC7">
        <w:rPr>
          <w:rFonts w:ascii="Times New Roman" w:hAnsi="Times New Roman"/>
          <w:b/>
          <w:sz w:val="24"/>
          <w:szCs w:val="24"/>
        </w:rPr>
        <w:t>PROGRAMA</w:t>
      </w:r>
    </w:p>
    <w:p w14:paraId="04AF5495" w14:textId="77777777" w:rsidR="00D574D8" w:rsidRDefault="00D574D8" w:rsidP="00AF1C06">
      <w:pPr>
        <w:pStyle w:val="Bezproreda"/>
        <w:jc w:val="both"/>
        <w:rPr>
          <w:rFonts w:ascii="Times New Roman" w:hAnsi="Times New Roman"/>
          <w:b/>
          <w:sz w:val="24"/>
          <w:szCs w:val="24"/>
        </w:rPr>
      </w:pPr>
    </w:p>
    <w:p w14:paraId="21AF5145" w14:textId="77777777" w:rsidR="00160786" w:rsidRDefault="00160786" w:rsidP="00AF1C06">
      <w:pPr>
        <w:pStyle w:val="Bezproreda"/>
        <w:jc w:val="both"/>
        <w:rPr>
          <w:rFonts w:ascii="Times New Roman" w:hAnsi="Times New Roman"/>
          <w:sz w:val="24"/>
          <w:szCs w:val="24"/>
        </w:rPr>
      </w:pPr>
    </w:p>
    <w:p w14:paraId="554C9B30" w14:textId="75EAA68D" w:rsidR="00D574D8" w:rsidRPr="007E50E6" w:rsidRDefault="00D574D8" w:rsidP="00AF1C06">
      <w:pPr>
        <w:pStyle w:val="Bezproreda"/>
        <w:jc w:val="both"/>
        <w:rPr>
          <w:rFonts w:ascii="Times New Roman" w:hAnsi="Times New Roman" w:cs="Times New Roman"/>
          <w:sz w:val="24"/>
          <w:szCs w:val="24"/>
        </w:rPr>
      </w:pPr>
      <w:r w:rsidRPr="007E50E6">
        <w:rPr>
          <w:rFonts w:ascii="Times New Roman" w:hAnsi="Times New Roman" w:cs="Times New Roman"/>
          <w:sz w:val="24"/>
          <w:szCs w:val="24"/>
        </w:rPr>
        <w:t>Uspješnost provođenja programa prvenstveno se odnosi na organizaciju sustava vatrogastva na području Poreštine. S</w:t>
      </w:r>
      <w:r w:rsidR="0016097E" w:rsidRPr="007E50E6">
        <w:rPr>
          <w:rFonts w:ascii="Times New Roman" w:hAnsi="Times New Roman" w:cs="Times New Roman"/>
          <w:sz w:val="24"/>
          <w:szCs w:val="24"/>
        </w:rPr>
        <w:t xml:space="preserve">ustav obuhvaća Javnu vatrogasnu postrojbu CZP, kao središnju profesionalnu postrojbu za sve JLS osnivače (Grad Poreč-Parenzo, Općine </w:t>
      </w:r>
      <w:r w:rsidR="0016097E" w:rsidRPr="007E50E6">
        <w:rPr>
          <w:rFonts w:ascii="Times New Roman" w:hAnsi="Times New Roman" w:cs="Times New Roman"/>
          <w:bCs/>
          <w:sz w:val="24"/>
          <w:szCs w:val="24"/>
        </w:rPr>
        <w:t>Funtana-Fontane,  Vrsar-Orsera, Sv.Lovreč, Višnjan-Visignano, Kaštelir-Labinci Castellier</w:t>
      </w:r>
      <w:r w:rsidR="00D52057" w:rsidRPr="007E50E6">
        <w:rPr>
          <w:rFonts w:ascii="Times New Roman" w:hAnsi="Times New Roman" w:cs="Times New Roman"/>
          <w:bCs/>
          <w:sz w:val="24"/>
          <w:szCs w:val="24"/>
        </w:rPr>
        <w:t>-</w:t>
      </w:r>
      <w:r w:rsidR="0016097E" w:rsidRPr="007E50E6">
        <w:rPr>
          <w:rFonts w:ascii="Times New Roman" w:hAnsi="Times New Roman" w:cs="Times New Roman"/>
          <w:bCs/>
          <w:sz w:val="24"/>
          <w:szCs w:val="24"/>
        </w:rPr>
        <w:t>Santa</w:t>
      </w:r>
      <w:r w:rsidR="00D52057" w:rsidRPr="007E50E6">
        <w:rPr>
          <w:rFonts w:ascii="Times New Roman" w:hAnsi="Times New Roman" w:cs="Times New Roman"/>
          <w:bCs/>
          <w:sz w:val="24"/>
          <w:szCs w:val="24"/>
        </w:rPr>
        <w:t xml:space="preserve"> </w:t>
      </w:r>
      <w:r w:rsidR="0016097E" w:rsidRPr="007E50E6">
        <w:rPr>
          <w:rFonts w:ascii="Times New Roman" w:hAnsi="Times New Roman" w:cs="Times New Roman"/>
          <w:bCs/>
          <w:sz w:val="24"/>
          <w:szCs w:val="24"/>
        </w:rPr>
        <w:t>Domenica, Vižinada-Visinada i Tar-Vabriga-Torre-Abrega ), Područnu vatrogasnu zajednicu Poreč, kao udruga koja koo</w:t>
      </w:r>
      <w:r w:rsidR="00D52057" w:rsidRPr="007E50E6">
        <w:rPr>
          <w:rFonts w:ascii="Times New Roman" w:hAnsi="Times New Roman" w:cs="Times New Roman"/>
          <w:bCs/>
          <w:sz w:val="24"/>
          <w:szCs w:val="24"/>
        </w:rPr>
        <w:t>r</w:t>
      </w:r>
      <w:r w:rsidR="0016097E" w:rsidRPr="007E50E6">
        <w:rPr>
          <w:rFonts w:ascii="Times New Roman" w:hAnsi="Times New Roman" w:cs="Times New Roman"/>
          <w:bCs/>
          <w:sz w:val="24"/>
          <w:szCs w:val="24"/>
        </w:rPr>
        <w:t>dinira rad dobrovoljnih vatrogasnih društva DVD „Plamen“ Višnjan, DVD „Grom“ Kaštelir-Labinci, DVD „Lampo“ Tar-Vabriga, DVD „Vrsar“ Vrsar,. DVD „Castrum“ Sv. Lovreč i DVD „Vitis“ Vižinada.</w:t>
      </w:r>
    </w:p>
    <w:p w14:paraId="76EA7014" w14:textId="77777777" w:rsidR="00AF1C06" w:rsidRPr="007E50E6" w:rsidRDefault="00AF1C06" w:rsidP="00AF1C06">
      <w:pPr>
        <w:pStyle w:val="Bezproreda"/>
        <w:jc w:val="both"/>
        <w:rPr>
          <w:rFonts w:ascii="Arial" w:hAnsi="Arial" w:cs="Arial"/>
          <w:b/>
          <w:sz w:val="24"/>
          <w:szCs w:val="24"/>
        </w:rPr>
      </w:pPr>
    </w:p>
    <w:p w14:paraId="1ADAA1D5" w14:textId="2CB4C194" w:rsidR="00AF1C06" w:rsidRDefault="00AF1C06" w:rsidP="00AF1C06">
      <w:pPr>
        <w:pStyle w:val="Bezproreda"/>
        <w:jc w:val="both"/>
        <w:rPr>
          <w:rFonts w:ascii="Times New Roman" w:hAnsi="Times New Roman"/>
          <w:sz w:val="24"/>
          <w:szCs w:val="24"/>
        </w:rPr>
      </w:pPr>
      <w:r w:rsidRPr="007F694F">
        <w:rPr>
          <w:rFonts w:ascii="Times New Roman" w:hAnsi="Times New Roman"/>
          <w:sz w:val="24"/>
          <w:szCs w:val="24"/>
        </w:rPr>
        <w:t xml:space="preserve">Za utvrđivanje ciljeva provedbe programa pratit će se sljedeći pokazatelji </w:t>
      </w:r>
      <w:r w:rsidR="0016097E">
        <w:rPr>
          <w:rFonts w:ascii="Times New Roman" w:hAnsi="Times New Roman"/>
          <w:sz w:val="24"/>
          <w:szCs w:val="24"/>
        </w:rPr>
        <w:t xml:space="preserve">rezultata, odnosno </w:t>
      </w:r>
      <w:r w:rsidRPr="007F694F">
        <w:rPr>
          <w:rFonts w:ascii="Times New Roman" w:hAnsi="Times New Roman"/>
          <w:sz w:val="24"/>
          <w:szCs w:val="24"/>
        </w:rPr>
        <w:t>uspješnosti</w:t>
      </w:r>
      <w:r w:rsidR="0016097E">
        <w:rPr>
          <w:rFonts w:ascii="Times New Roman" w:hAnsi="Times New Roman"/>
          <w:sz w:val="24"/>
          <w:szCs w:val="24"/>
        </w:rPr>
        <w:t>:</w:t>
      </w:r>
    </w:p>
    <w:p w14:paraId="507F37E1" w14:textId="77777777" w:rsidR="00C60DD4" w:rsidRPr="007F694F" w:rsidRDefault="00C60DD4" w:rsidP="00AF1C06">
      <w:pPr>
        <w:pStyle w:val="Bezproreda"/>
        <w:jc w:val="both"/>
        <w:rPr>
          <w:rFonts w:ascii="Times New Roman" w:hAnsi="Times New Roman"/>
          <w:sz w:val="24"/>
          <w:szCs w:val="24"/>
        </w:rPr>
      </w:pPr>
    </w:p>
    <w:p w14:paraId="3B8F81DD" w14:textId="77777777" w:rsidR="00AF1C06" w:rsidRPr="007F694F" w:rsidRDefault="00AF1C06" w:rsidP="00AF1C06">
      <w:pPr>
        <w:pStyle w:val="Bezproreda"/>
        <w:numPr>
          <w:ilvl w:val="0"/>
          <w:numId w:val="2"/>
        </w:numPr>
        <w:jc w:val="both"/>
        <w:rPr>
          <w:rFonts w:ascii="Times New Roman" w:hAnsi="Times New Roman"/>
          <w:sz w:val="24"/>
          <w:szCs w:val="24"/>
        </w:rPr>
      </w:pPr>
      <w:r w:rsidRPr="007F694F">
        <w:rPr>
          <w:rFonts w:ascii="Times New Roman" w:hAnsi="Times New Roman"/>
          <w:sz w:val="24"/>
          <w:szCs w:val="24"/>
        </w:rPr>
        <w:t>Broj intervencija u tekućoj godini</w:t>
      </w:r>
    </w:p>
    <w:p w14:paraId="0B75CDEF" w14:textId="77777777" w:rsidR="00AF1C06" w:rsidRPr="007F694F" w:rsidRDefault="00AF1C06" w:rsidP="00AF1C06">
      <w:pPr>
        <w:pStyle w:val="Bezproreda"/>
        <w:numPr>
          <w:ilvl w:val="0"/>
          <w:numId w:val="2"/>
        </w:numPr>
        <w:jc w:val="both"/>
        <w:rPr>
          <w:rFonts w:ascii="Times New Roman" w:hAnsi="Times New Roman"/>
          <w:sz w:val="24"/>
          <w:szCs w:val="24"/>
        </w:rPr>
      </w:pPr>
      <w:r w:rsidRPr="007F694F">
        <w:rPr>
          <w:rFonts w:ascii="Times New Roman" w:hAnsi="Times New Roman"/>
          <w:sz w:val="24"/>
          <w:szCs w:val="24"/>
        </w:rPr>
        <w:t>Rad na preventivi</w:t>
      </w:r>
    </w:p>
    <w:p w14:paraId="416A0AB6" w14:textId="77777777" w:rsidR="00AF1C06" w:rsidRPr="007F694F" w:rsidRDefault="00AF1C06" w:rsidP="00AF1C06">
      <w:pPr>
        <w:pStyle w:val="Bezproreda"/>
        <w:numPr>
          <w:ilvl w:val="0"/>
          <w:numId w:val="2"/>
        </w:numPr>
        <w:jc w:val="both"/>
        <w:rPr>
          <w:rFonts w:ascii="Times New Roman" w:hAnsi="Times New Roman"/>
          <w:sz w:val="24"/>
          <w:szCs w:val="24"/>
        </w:rPr>
      </w:pPr>
      <w:r w:rsidRPr="007F694F">
        <w:rPr>
          <w:rFonts w:ascii="Times New Roman" w:hAnsi="Times New Roman"/>
          <w:sz w:val="24"/>
          <w:szCs w:val="24"/>
        </w:rPr>
        <w:t>Opremanje vatrogasaca osobnom zaštitnom opremom</w:t>
      </w:r>
    </w:p>
    <w:p w14:paraId="1C29CD7F" w14:textId="77777777" w:rsidR="00AF1C06" w:rsidRPr="007F694F" w:rsidRDefault="00AF1C06" w:rsidP="00AF1C06">
      <w:pPr>
        <w:pStyle w:val="Bezproreda"/>
        <w:numPr>
          <w:ilvl w:val="0"/>
          <w:numId w:val="2"/>
        </w:numPr>
        <w:jc w:val="both"/>
        <w:rPr>
          <w:rFonts w:ascii="Times New Roman" w:hAnsi="Times New Roman"/>
          <w:sz w:val="24"/>
          <w:szCs w:val="24"/>
        </w:rPr>
      </w:pPr>
      <w:r w:rsidRPr="007F694F">
        <w:rPr>
          <w:rFonts w:ascii="Times New Roman" w:hAnsi="Times New Roman"/>
          <w:sz w:val="24"/>
          <w:szCs w:val="24"/>
        </w:rPr>
        <w:t>Opremanje postrojbe potrebnim vatrogasnim i ostalim alatima</w:t>
      </w:r>
    </w:p>
    <w:p w14:paraId="0ABD51C3" w14:textId="77777777" w:rsidR="00AF1C06" w:rsidRPr="007F694F" w:rsidRDefault="00AF1C06" w:rsidP="00AF1C06">
      <w:pPr>
        <w:pStyle w:val="Bezproreda"/>
        <w:numPr>
          <w:ilvl w:val="0"/>
          <w:numId w:val="2"/>
        </w:numPr>
        <w:jc w:val="both"/>
        <w:rPr>
          <w:rFonts w:ascii="Times New Roman" w:hAnsi="Times New Roman"/>
          <w:sz w:val="24"/>
          <w:szCs w:val="24"/>
        </w:rPr>
      </w:pPr>
      <w:r w:rsidRPr="007F694F">
        <w:rPr>
          <w:rFonts w:ascii="Times New Roman" w:hAnsi="Times New Roman"/>
          <w:sz w:val="24"/>
          <w:szCs w:val="24"/>
        </w:rPr>
        <w:t>Opremanje vatrogasne postrojbe nedostajućom tehnikom</w:t>
      </w:r>
    </w:p>
    <w:p w14:paraId="1BF66A67" w14:textId="77777777" w:rsidR="00AF1C06" w:rsidRDefault="00AF1C06" w:rsidP="00AF1C06">
      <w:pPr>
        <w:pStyle w:val="Bezproreda"/>
        <w:numPr>
          <w:ilvl w:val="0"/>
          <w:numId w:val="2"/>
        </w:numPr>
        <w:jc w:val="both"/>
        <w:rPr>
          <w:rFonts w:ascii="Times New Roman" w:hAnsi="Times New Roman"/>
          <w:sz w:val="24"/>
          <w:szCs w:val="24"/>
        </w:rPr>
      </w:pPr>
      <w:r w:rsidRPr="007F694F">
        <w:rPr>
          <w:rFonts w:ascii="Times New Roman" w:hAnsi="Times New Roman"/>
          <w:sz w:val="24"/>
          <w:szCs w:val="24"/>
        </w:rPr>
        <w:t>Redovno održavanje vozila te prostora vatrogasnog doma</w:t>
      </w:r>
    </w:p>
    <w:p w14:paraId="575CAC9C" w14:textId="3265F38E" w:rsidR="007F4D31" w:rsidRPr="001674BC" w:rsidRDefault="00D250A5" w:rsidP="00FA0B86">
      <w:pPr>
        <w:pStyle w:val="Bezproreda"/>
        <w:numPr>
          <w:ilvl w:val="0"/>
          <w:numId w:val="2"/>
        </w:numPr>
        <w:jc w:val="both"/>
        <w:rPr>
          <w:rFonts w:ascii="Times New Roman" w:hAnsi="Times New Roman"/>
          <w:sz w:val="24"/>
          <w:szCs w:val="24"/>
        </w:rPr>
      </w:pPr>
      <w:r>
        <w:rPr>
          <w:rFonts w:ascii="Times New Roman" w:hAnsi="Times New Roman"/>
          <w:sz w:val="24"/>
          <w:szCs w:val="24"/>
        </w:rPr>
        <w:t>Z</w:t>
      </w:r>
      <w:r w:rsidR="001674BC">
        <w:rPr>
          <w:rFonts w:ascii="Times New Roman" w:hAnsi="Times New Roman"/>
          <w:sz w:val="24"/>
          <w:szCs w:val="24"/>
        </w:rPr>
        <w:t>apošljavanje novih djelatnik</w:t>
      </w:r>
      <w:r w:rsidR="00243BAD">
        <w:rPr>
          <w:rFonts w:ascii="Times New Roman" w:hAnsi="Times New Roman"/>
          <w:sz w:val="24"/>
          <w:szCs w:val="24"/>
        </w:rPr>
        <w:t>a</w:t>
      </w:r>
      <w:r w:rsidR="00D52057">
        <w:rPr>
          <w:rFonts w:ascii="Times New Roman" w:hAnsi="Times New Roman"/>
          <w:sz w:val="24"/>
          <w:szCs w:val="24"/>
        </w:rPr>
        <w:t xml:space="preserve"> </w:t>
      </w:r>
    </w:p>
    <w:p w14:paraId="1956C98C" w14:textId="77777777" w:rsidR="007B3A17" w:rsidRDefault="007B3A17" w:rsidP="00FA0B86">
      <w:pPr>
        <w:jc w:val="both"/>
        <w:rPr>
          <w:b/>
          <w:sz w:val="24"/>
          <w:szCs w:val="24"/>
          <w:lang w:val="hr-HR"/>
        </w:rPr>
      </w:pPr>
    </w:p>
    <w:p w14:paraId="7DEF8621" w14:textId="77777777" w:rsidR="00B566CA" w:rsidRPr="00B566CA" w:rsidRDefault="00B566CA" w:rsidP="00B566CA">
      <w:pPr>
        <w:jc w:val="both"/>
        <w:rPr>
          <w:sz w:val="24"/>
          <w:szCs w:val="24"/>
          <w:lang w:val="hr-HR"/>
        </w:rPr>
      </w:pPr>
      <w:r w:rsidRPr="00B566CA">
        <w:rPr>
          <w:sz w:val="24"/>
          <w:szCs w:val="24"/>
          <w:lang w:val="hr-HR"/>
        </w:rPr>
        <w:t>Aktivno provođenje preventivnih mjera zaštite od požara, u gašenju požara i spašavanju ljudi i imovine ugroženih požarom, spašavanje ljudi imovine ugroženim prirodnim i tehnološkim nezgodama, te usklađivanje, usmjeravanje rada članova u ostvarivanju poslova i zadaća u zaštiti od požara i vatrogastvu sukladno Zakonu i pravnim aktima JVP CZP Poreč.</w:t>
      </w:r>
    </w:p>
    <w:p w14:paraId="68F9A37C" w14:textId="77777777" w:rsidR="00B566CA" w:rsidRPr="00B566CA" w:rsidRDefault="00B566CA" w:rsidP="00B566CA">
      <w:pPr>
        <w:jc w:val="both"/>
        <w:rPr>
          <w:sz w:val="24"/>
          <w:szCs w:val="24"/>
          <w:lang w:val="hr-HR"/>
        </w:rPr>
      </w:pPr>
    </w:p>
    <w:p w14:paraId="4C01C3DB" w14:textId="77777777" w:rsidR="00B566CA" w:rsidRDefault="00B566CA" w:rsidP="00B566CA">
      <w:pPr>
        <w:jc w:val="both"/>
        <w:rPr>
          <w:sz w:val="24"/>
          <w:szCs w:val="24"/>
          <w:lang w:val="hr-HR"/>
        </w:rPr>
      </w:pPr>
      <w:r w:rsidRPr="00B566CA">
        <w:rPr>
          <w:sz w:val="24"/>
          <w:szCs w:val="24"/>
          <w:lang w:val="hr-HR"/>
        </w:rPr>
        <w:t>Svrha Programa je optimalno održavanje i funkcioniranje protupožarne zaštite na području Poreštine.</w:t>
      </w:r>
    </w:p>
    <w:p w14:paraId="7AC39367" w14:textId="77777777" w:rsidR="00B566CA" w:rsidRDefault="00B566CA" w:rsidP="00B566CA">
      <w:pPr>
        <w:jc w:val="both"/>
        <w:rPr>
          <w:sz w:val="24"/>
          <w:szCs w:val="24"/>
          <w:lang w:val="hr-HR"/>
        </w:rPr>
      </w:pPr>
    </w:p>
    <w:p w14:paraId="3BFAD75F" w14:textId="77777777" w:rsidR="00B566CA" w:rsidRPr="00922B2F" w:rsidRDefault="00B566CA" w:rsidP="00B566CA">
      <w:pPr>
        <w:rPr>
          <w:lang w:val="hr-HR"/>
        </w:rPr>
      </w:pPr>
    </w:p>
    <w:p w14:paraId="2ED97BED" w14:textId="77777777" w:rsidR="00031F5C" w:rsidRDefault="00031F5C" w:rsidP="00A965E2">
      <w:pPr>
        <w:pStyle w:val="Bezproreda"/>
        <w:rPr>
          <w:rFonts w:ascii="Times New Roman" w:hAnsi="Times New Roman"/>
          <w:b/>
          <w:sz w:val="24"/>
          <w:szCs w:val="24"/>
        </w:rPr>
      </w:pPr>
    </w:p>
    <w:p w14:paraId="4E39A7B1" w14:textId="77777777" w:rsidR="00BF5EA2" w:rsidRDefault="00BF5EA2" w:rsidP="00A965E2">
      <w:pPr>
        <w:pStyle w:val="Bezproreda"/>
        <w:rPr>
          <w:rFonts w:ascii="Times New Roman" w:hAnsi="Times New Roman"/>
          <w:b/>
          <w:sz w:val="24"/>
          <w:szCs w:val="24"/>
        </w:rPr>
      </w:pPr>
    </w:p>
    <w:p w14:paraId="14E31F13" w14:textId="77777777" w:rsidR="004E33B1" w:rsidRDefault="004E33B1" w:rsidP="00A965E2">
      <w:pPr>
        <w:pStyle w:val="Bezproreda"/>
        <w:jc w:val="both"/>
        <w:rPr>
          <w:rFonts w:ascii="Times New Roman" w:hAnsi="Times New Roman"/>
          <w:sz w:val="24"/>
          <w:szCs w:val="24"/>
        </w:rPr>
      </w:pPr>
    </w:p>
    <w:p w14:paraId="7457E70E" w14:textId="341F6DB1" w:rsidR="00C7124B" w:rsidRPr="00160786" w:rsidRDefault="00D52057" w:rsidP="003A2C0F">
      <w:pPr>
        <w:rPr>
          <w:sz w:val="22"/>
          <w:szCs w:val="22"/>
          <w:lang w:val="hr-HR"/>
        </w:rPr>
      </w:pPr>
      <w:r w:rsidRPr="00160786">
        <w:rPr>
          <w:sz w:val="22"/>
          <w:szCs w:val="22"/>
          <w:lang w:val="hr-HR"/>
        </w:rPr>
        <w:t xml:space="preserve">Klasa: </w:t>
      </w:r>
      <w:r w:rsidR="00160786">
        <w:rPr>
          <w:sz w:val="22"/>
          <w:szCs w:val="22"/>
          <w:lang w:val="hr-HR"/>
        </w:rPr>
        <w:t>400-01/2</w:t>
      </w:r>
      <w:r w:rsidR="007E50E6">
        <w:rPr>
          <w:sz w:val="22"/>
          <w:szCs w:val="22"/>
          <w:lang w:val="hr-HR"/>
        </w:rPr>
        <w:t>5</w:t>
      </w:r>
      <w:r w:rsidR="00160786">
        <w:rPr>
          <w:sz w:val="22"/>
          <w:szCs w:val="22"/>
          <w:lang w:val="hr-HR"/>
        </w:rPr>
        <w:t>-01</w:t>
      </w:r>
      <w:r w:rsidR="008B05B3">
        <w:rPr>
          <w:sz w:val="22"/>
          <w:szCs w:val="22"/>
          <w:lang w:val="hr-HR"/>
        </w:rPr>
        <w:t>/01</w:t>
      </w:r>
    </w:p>
    <w:p w14:paraId="6B47E93D" w14:textId="41D8F86B" w:rsidR="00C7124B" w:rsidRPr="00160786" w:rsidRDefault="00B566CA" w:rsidP="003A2C0F">
      <w:pPr>
        <w:rPr>
          <w:sz w:val="22"/>
          <w:szCs w:val="22"/>
          <w:lang w:val="hr-HR"/>
        </w:rPr>
      </w:pPr>
      <w:r w:rsidRPr="00160786">
        <w:rPr>
          <w:sz w:val="22"/>
          <w:szCs w:val="22"/>
          <w:lang w:val="hr-HR"/>
        </w:rPr>
        <w:t xml:space="preserve">Ur.broj: </w:t>
      </w:r>
      <w:r w:rsidR="003E1E6E" w:rsidRPr="00160786">
        <w:rPr>
          <w:sz w:val="22"/>
          <w:szCs w:val="22"/>
          <w:lang w:val="hr-HR"/>
        </w:rPr>
        <w:t>2</w:t>
      </w:r>
      <w:r w:rsidR="00160786">
        <w:rPr>
          <w:sz w:val="22"/>
          <w:szCs w:val="22"/>
          <w:lang w:val="hr-HR"/>
        </w:rPr>
        <w:t>163-6-5-2</w:t>
      </w:r>
      <w:r w:rsidR="007E50E6">
        <w:rPr>
          <w:sz w:val="22"/>
          <w:szCs w:val="22"/>
          <w:lang w:val="hr-HR"/>
        </w:rPr>
        <w:t>5</w:t>
      </w:r>
      <w:r w:rsidR="00160786">
        <w:rPr>
          <w:sz w:val="22"/>
          <w:szCs w:val="22"/>
          <w:lang w:val="hr-HR"/>
        </w:rPr>
        <w:t>-</w:t>
      </w:r>
      <w:r w:rsidR="007E50E6">
        <w:rPr>
          <w:sz w:val="22"/>
          <w:szCs w:val="22"/>
          <w:lang w:val="hr-HR"/>
        </w:rPr>
        <w:t>3</w:t>
      </w:r>
    </w:p>
    <w:p w14:paraId="40CBAB64" w14:textId="6DF991F7" w:rsidR="006D106D" w:rsidRPr="00160786" w:rsidRDefault="00C7124B" w:rsidP="006D106D">
      <w:pPr>
        <w:rPr>
          <w:sz w:val="22"/>
          <w:szCs w:val="22"/>
          <w:lang w:val="hr-HR"/>
        </w:rPr>
      </w:pPr>
      <w:r w:rsidRPr="00160786">
        <w:rPr>
          <w:sz w:val="22"/>
          <w:szCs w:val="22"/>
          <w:lang w:val="hr-HR"/>
        </w:rPr>
        <w:t>U Poreču,</w:t>
      </w:r>
      <w:r w:rsidR="00593BC7" w:rsidRPr="00160786">
        <w:rPr>
          <w:sz w:val="22"/>
          <w:szCs w:val="22"/>
          <w:lang w:val="hr-HR"/>
        </w:rPr>
        <w:t xml:space="preserve"> </w:t>
      </w:r>
      <w:r w:rsidR="008B05B3">
        <w:rPr>
          <w:sz w:val="22"/>
          <w:szCs w:val="22"/>
          <w:lang w:val="hr-HR"/>
        </w:rPr>
        <w:t>1</w:t>
      </w:r>
      <w:r w:rsidR="007E50E6">
        <w:rPr>
          <w:sz w:val="22"/>
          <w:szCs w:val="22"/>
          <w:lang w:val="hr-HR"/>
        </w:rPr>
        <w:t>7</w:t>
      </w:r>
      <w:r w:rsidR="00593BC7" w:rsidRPr="00160786">
        <w:rPr>
          <w:sz w:val="22"/>
          <w:szCs w:val="22"/>
          <w:lang w:val="hr-HR"/>
        </w:rPr>
        <w:t xml:space="preserve">. </w:t>
      </w:r>
      <w:r w:rsidR="00D52057" w:rsidRPr="00160786">
        <w:rPr>
          <w:sz w:val="22"/>
          <w:szCs w:val="22"/>
          <w:lang w:val="hr-HR"/>
        </w:rPr>
        <w:t>rujna</w:t>
      </w:r>
      <w:r w:rsidR="00786F04" w:rsidRPr="00160786">
        <w:rPr>
          <w:sz w:val="22"/>
          <w:szCs w:val="22"/>
          <w:lang w:val="hr-HR"/>
        </w:rPr>
        <w:t xml:space="preserve"> 202</w:t>
      </w:r>
      <w:r w:rsidR="007E50E6">
        <w:rPr>
          <w:sz w:val="22"/>
          <w:szCs w:val="22"/>
          <w:lang w:val="hr-HR"/>
        </w:rPr>
        <w:t>5</w:t>
      </w:r>
      <w:r w:rsidRPr="00160786">
        <w:rPr>
          <w:sz w:val="22"/>
          <w:szCs w:val="22"/>
          <w:lang w:val="hr-HR"/>
        </w:rPr>
        <w:t xml:space="preserve">.                                                                                                  </w:t>
      </w:r>
      <w:r w:rsidR="006D106D" w:rsidRPr="00160786">
        <w:rPr>
          <w:sz w:val="22"/>
          <w:szCs w:val="22"/>
          <w:lang w:val="hr-HR"/>
        </w:rPr>
        <w:t xml:space="preserve">         </w:t>
      </w:r>
    </w:p>
    <w:p w14:paraId="607AFA43" w14:textId="77777777" w:rsidR="003A2C0F" w:rsidRPr="00C7124B" w:rsidRDefault="003A2C0F" w:rsidP="003A2C0F">
      <w:pPr>
        <w:rPr>
          <w:sz w:val="24"/>
          <w:szCs w:val="24"/>
          <w:lang w:val="hr-HR"/>
        </w:rPr>
      </w:pPr>
    </w:p>
    <w:p w14:paraId="68DFBB7F" w14:textId="77777777" w:rsidR="003A2C0F" w:rsidRDefault="003A2C0F" w:rsidP="003A2C0F">
      <w:pPr>
        <w:rPr>
          <w:lang w:val="hr-HR"/>
        </w:rPr>
      </w:pPr>
    </w:p>
    <w:p w14:paraId="6A28EB33" w14:textId="77777777" w:rsidR="004E33B1" w:rsidRDefault="004E33B1" w:rsidP="003A2C0F">
      <w:pPr>
        <w:rPr>
          <w:lang w:val="hr-HR"/>
        </w:rPr>
      </w:pPr>
    </w:p>
    <w:p w14:paraId="44A04774" w14:textId="77777777" w:rsidR="00FA54E8" w:rsidRPr="00922B2F" w:rsidRDefault="00FA54E8" w:rsidP="003A2C0F">
      <w:pPr>
        <w:rPr>
          <w:lang w:val="hr-HR"/>
        </w:rPr>
      </w:pPr>
    </w:p>
    <w:p w14:paraId="53E1F3F2" w14:textId="77777777" w:rsidR="003A2C0F" w:rsidRPr="00922B2F" w:rsidRDefault="003A2C0F" w:rsidP="003A2C0F">
      <w:pPr>
        <w:rPr>
          <w:lang w:val="hr-HR"/>
        </w:rPr>
      </w:pPr>
    </w:p>
    <w:p w14:paraId="1E587DB5" w14:textId="2F176BFA" w:rsidR="003A2C0F" w:rsidRPr="007E50E6" w:rsidRDefault="006D106D" w:rsidP="00160786">
      <w:pPr>
        <w:spacing w:after="200" w:line="276" w:lineRule="auto"/>
        <w:jc w:val="right"/>
        <w:rPr>
          <w:b/>
          <w:iCs/>
          <w:sz w:val="24"/>
          <w:szCs w:val="24"/>
          <w:lang w:val="hr-HR"/>
        </w:rPr>
      </w:pPr>
      <w:r w:rsidRPr="00FA54E8">
        <w:rPr>
          <w:b/>
          <w:i/>
          <w:sz w:val="24"/>
          <w:szCs w:val="24"/>
          <w:lang w:val="hr-HR"/>
        </w:rPr>
        <w:t xml:space="preserve">                                                                                                   </w:t>
      </w:r>
      <w:r w:rsidR="0075701C">
        <w:rPr>
          <w:b/>
          <w:i/>
          <w:sz w:val="24"/>
          <w:szCs w:val="24"/>
          <w:lang w:val="hr-HR"/>
        </w:rPr>
        <w:t xml:space="preserve">                                                                                        </w:t>
      </w:r>
      <w:r w:rsidRPr="00FA54E8">
        <w:rPr>
          <w:b/>
          <w:i/>
          <w:sz w:val="24"/>
          <w:szCs w:val="24"/>
          <w:lang w:val="hr-HR"/>
        </w:rPr>
        <w:t xml:space="preserve">   </w:t>
      </w:r>
      <w:r w:rsidR="00A659A0">
        <w:rPr>
          <w:b/>
          <w:i/>
          <w:sz w:val="24"/>
          <w:szCs w:val="24"/>
          <w:lang w:val="hr-HR"/>
        </w:rPr>
        <w:t xml:space="preserve"> </w:t>
      </w:r>
      <w:r w:rsidRPr="00FA54E8">
        <w:rPr>
          <w:b/>
          <w:i/>
          <w:sz w:val="24"/>
          <w:szCs w:val="24"/>
          <w:lang w:val="hr-HR"/>
        </w:rPr>
        <w:t xml:space="preserve">  </w:t>
      </w:r>
      <w:r w:rsidRPr="007E50E6">
        <w:rPr>
          <w:b/>
          <w:iCs/>
          <w:sz w:val="24"/>
          <w:szCs w:val="24"/>
          <w:lang w:val="hr-HR"/>
        </w:rPr>
        <w:t>Zapovjednik</w:t>
      </w:r>
    </w:p>
    <w:p w14:paraId="0B2BEFA3" w14:textId="62114481" w:rsidR="003A2C0F" w:rsidRPr="007E50E6" w:rsidRDefault="006D106D" w:rsidP="00160786">
      <w:pPr>
        <w:spacing w:after="200" w:line="276" w:lineRule="auto"/>
        <w:jc w:val="right"/>
        <w:rPr>
          <w:iCs/>
          <w:lang w:val="hr-HR"/>
        </w:rPr>
      </w:pPr>
      <w:r w:rsidRPr="007E50E6">
        <w:rPr>
          <w:b/>
          <w:iCs/>
          <w:sz w:val="24"/>
          <w:szCs w:val="24"/>
          <w:lang w:val="hr-HR"/>
        </w:rPr>
        <w:t xml:space="preserve">                                                                                     </w:t>
      </w:r>
      <w:r w:rsidR="0075701C" w:rsidRPr="007E50E6">
        <w:rPr>
          <w:b/>
          <w:iCs/>
          <w:sz w:val="24"/>
          <w:szCs w:val="24"/>
          <w:lang w:val="hr-HR"/>
        </w:rPr>
        <w:t xml:space="preserve">                                                                                          </w:t>
      </w:r>
      <w:r w:rsidRPr="007E50E6">
        <w:rPr>
          <w:b/>
          <w:iCs/>
          <w:sz w:val="24"/>
          <w:szCs w:val="24"/>
          <w:lang w:val="hr-HR"/>
        </w:rPr>
        <w:t xml:space="preserve">      </w:t>
      </w:r>
      <w:r w:rsidR="00F53DF5" w:rsidRPr="007E50E6">
        <w:rPr>
          <w:b/>
          <w:iCs/>
          <w:sz w:val="24"/>
          <w:szCs w:val="24"/>
          <w:lang w:val="hr-HR"/>
        </w:rPr>
        <w:t>Denis Matošević</w:t>
      </w:r>
      <w:r w:rsidRPr="007E50E6">
        <w:rPr>
          <w:b/>
          <w:iCs/>
          <w:sz w:val="24"/>
          <w:szCs w:val="24"/>
          <w:lang w:val="hr-HR"/>
        </w:rPr>
        <w:t xml:space="preserve"> dipl.</w:t>
      </w:r>
      <w:r w:rsidR="00A659A0" w:rsidRPr="007E50E6">
        <w:rPr>
          <w:b/>
          <w:iCs/>
          <w:sz w:val="24"/>
          <w:szCs w:val="24"/>
          <w:lang w:val="hr-HR"/>
        </w:rPr>
        <w:t xml:space="preserve"> </w:t>
      </w:r>
      <w:r w:rsidRPr="007E50E6">
        <w:rPr>
          <w:b/>
          <w:iCs/>
          <w:sz w:val="24"/>
          <w:szCs w:val="24"/>
          <w:lang w:val="hr-HR"/>
        </w:rPr>
        <w:t>ing</w:t>
      </w:r>
      <w:r w:rsidR="00A659A0" w:rsidRPr="007E50E6">
        <w:rPr>
          <w:b/>
          <w:iCs/>
          <w:sz w:val="24"/>
          <w:szCs w:val="24"/>
          <w:lang w:val="hr-HR"/>
        </w:rPr>
        <w:t>.</w:t>
      </w:r>
    </w:p>
    <w:p w14:paraId="7E0E1939" w14:textId="77777777" w:rsidR="003A2C0F" w:rsidRPr="007E50E6" w:rsidRDefault="003A2C0F" w:rsidP="00160786">
      <w:pPr>
        <w:jc w:val="right"/>
        <w:rPr>
          <w:iCs/>
          <w:lang w:val="hr-HR"/>
        </w:rPr>
      </w:pPr>
    </w:p>
    <w:p w14:paraId="7DEA980A" w14:textId="77777777" w:rsidR="00917BF6" w:rsidRPr="007E50E6" w:rsidRDefault="00917BF6">
      <w:pPr>
        <w:rPr>
          <w:iCs/>
          <w:lang w:val="hr-HR"/>
        </w:rPr>
      </w:pPr>
    </w:p>
    <w:sectPr w:rsidR="00917BF6" w:rsidRPr="007E50E6" w:rsidSect="003C44C3">
      <w:footerReference w:type="default" r:id="rId12"/>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20072" w14:textId="77777777" w:rsidR="00741ECD" w:rsidRDefault="00741ECD" w:rsidP="00BD4A3F">
      <w:r>
        <w:separator/>
      </w:r>
    </w:p>
  </w:endnote>
  <w:endnote w:type="continuationSeparator" w:id="0">
    <w:p w14:paraId="062F060A" w14:textId="77777777" w:rsidR="00741ECD" w:rsidRDefault="00741ECD" w:rsidP="00BD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aleway">
    <w:altName w:val="Times New Roman"/>
    <w:charset w:val="EE"/>
    <w:family w:val="auto"/>
    <w:pitch w:val="variable"/>
    <w:sig w:usb0="A00002FF" w:usb1="5000205B" w:usb2="00000000" w:usb3="00000000" w:csb0="00000197" w:csb1="00000000"/>
  </w:font>
  <w:font w:name="Arial">
    <w:panose1 w:val="020B0604020202020204"/>
    <w:charset w:val="EE"/>
    <w:family w:val="swiss"/>
    <w:pitch w:val="variable"/>
    <w:sig w:usb0="E0002EFF" w:usb1="C000785B" w:usb2="00000009" w:usb3="00000000" w:csb0="000001FF" w:csb1="00000000"/>
  </w:font>
  <w:font w:name="Simsun (Founder Extended)">
    <w:charset w:val="86"/>
    <w:family w:val="script"/>
    <w:pitch w:val="fixed"/>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921297"/>
      <w:docPartObj>
        <w:docPartGallery w:val="Page Numbers (Bottom of Page)"/>
        <w:docPartUnique/>
      </w:docPartObj>
    </w:sdtPr>
    <w:sdtContent>
      <w:p w14:paraId="566E29A7" w14:textId="77777777" w:rsidR="008311EC" w:rsidRDefault="008311EC">
        <w:pPr>
          <w:pStyle w:val="Podnoje"/>
          <w:jc w:val="right"/>
        </w:pPr>
        <w:r>
          <w:fldChar w:fldCharType="begin"/>
        </w:r>
        <w:r>
          <w:instrText>PAGE   \* MERGEFORMAT</w:instrText>
        </w:r>
        <w:r>
          <w:fldChar w:fldCharType="separate"/>
        </w:r>
        <w:r w:rsidR="0059364F" w:rsidRPr="0059364F">
          <w:rPr>
            <w:noProof/>
            <w:lang w:val="hr-HR"/>
          </w:rPr>
          <w:t>9</w:t>
        </w:r>
        <w:r>
          <w:fldChar w:fldCharType="end"/>
        </w:r>
      </w:p>
    </w:sdtContent>
  </w:sdt>
  <w:p w14:paraId="5B40CC79" w14:textId="77777777" w:rsidR="008311EC" w:rsidRDefault="008311E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33B7C" w14:textId="77777777" w:rsidR="00741ECD" w:rsidRDefault="00741ECD" w:rsidP="00BD4A3F">
      <w:r>
        <w:separator/>
      </w:r>
    </w:p>
  </w:footnote>
  <w:footnote w:type="continuationSeparator" w:id="0">
    <w:p w14:paraId="6B2FE744" w14:textId="77777777" w:rsidR="00741ECD" w:rsidRDefault="00741ECD" w:rsidP="00BD4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3BA5"/>
    <w:multiLevelType w:val="hybridMultilevel"/>
    <w:tmpl w:val="ECB2F534"/>
    <w:lvl w:ilvl="0" w:tplc="FE8CC47A">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AF215E"/>
    <w:multiLevelType w:val="hybridMultilevel"/>
    <w:tmpl w:val="2D207A70"/>
    <w:lvl w:ilvl="0" w:tplc="5A7A79D4">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 w15:restartNumberingAfterBreak="0">
    <w:nsid w:val="0BDB0CD0"/>
    <w:multiLevelType w:val="hybridMultilevel"/>
    <w:tmpl w:val="CFCC5368"/>
    <w:lvl w:ilvl="0" w:tplc="3DF2E66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2A7489F"/>
    <w:multiLevelType w:val="hybridMultilevel"/>
    <w:tmpl w:val="4E36CAE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80D4568"/>
    <w:multiLevelType w:val="multilevel"/>
    <w:tmpl w:val="5BEA8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AF9542A"/>
    <w:multiLevelType w:val="hybridMultilevel"/>
    <w:tmpl w:val="3754E7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754491F"/>
    <w:multiLevelType w:val="hybridMultilevel"/>
    <w:tmpl w:val="5D645D12"/>
    <w:lvl w:ilvl="0" w:tplc="40B6DA9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D076E65"/>
    <w:multiLevelType w:val="hybridMultilevel"/>
    <w:tmpl w:val="8132ED5E"/>
    <w:lvl w:ilvl="0" w:tplc="86E47A6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2335B3F"/>
    <w:multiLevelType w:val="multilevel"/>
    <w:tmpl w:val="360851BE"/>
    <w:lvl w:ilvl="0">
      <w:start w:val="1"/>
      <w:numFmt w:val="decimal"/>
      <w:lvlText w:val="%1."/>
      <w:lvlJc w:val="left"/>
      <w:pPr>
        <w:ind w:left="720" w:hanging="360"/>
      </w:pPr>
      <w:rPr>
        <w:rFonts w:hint="default"/>
      </w:r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455F0006"/>
    <w:multiLevelType w:val="hybridMultilevel"/>
    <w:tmpl w:val="19B821F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67964F5"/>
    <w:multiLevelType w:val="hybridMultilevel"/>
    <w:tmpl w:val="09E85A66"/>
    <w:lvl w:ilvl="0" w:tplc="91C4936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AB96633"/>
    <w:multiLevelType w:val="hybridMultilevel"/>
    <w:tmpl w:val="B69E84DC"/>
    <w:lvl w:ilvl="0" w:tplc="0CF0B1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EA005B4"/>
    <w:multiLevelType w:val="hybridMultilevel"/>
    <w:tmpl w:val="6F6A92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FE4196A"/>
    <w:multiLevelType w:val="multilevel"/>
    <w:tmpl w:val="A93855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A0652D0"/>
    <w:multiLevelType w:val="hybridMultilevel"/>
    <w:tmpl w:val="C6AC69C2"/>
    <w:lvl w:ilvl="0" w:tplc="041A000B">
      <w:start w:val="1"/>
      <w:numFmt w:val="bullet"/>
      <w:lvlText w:val=""/>
      <w:lvlJc w:val="left"/>
      <w:pPr>
        <w:ind w:left="785"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5" w15:restartNumberingAfterBreak="0">
    <w:nsid w:val="5CD23688"/>
    <w:multiLevelType w:val="hybridMultilevel"/>
    <w:tmpl w:val="57D87064"/>
    <w:lvl w:ilvl="0" w:tplc="674A04E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4E843C5"/>
    <w:multiLevelType w:val="hybridMultilevel"/>
    <w:tmpl w:val="087E3120"/>
    <w:lvl w:ilvl="0" w:tplc="A358E43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7A667FA"/>
    <w:multiLevelType w:val="hybridMultilevel"/>
    <w:tmpl w:val="F9CA3CC2"/>
    <w:lvl w:ilvl="0" w:tplc="2ADA584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A806586"/>
    <w:multiLevelType w:val="multilevel"/>
    <w:tmpl w:val="EDC06A8C"/>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9" w15:restartNumberingAfterBreak="0">
    <w:nsid w:val="7B182647"/>
    <w:multiLevelType w:val="hybridMultilevel"/>
    <w:tmpl w:val="4AAC0D64"/>
    <w:lvl w:ilvl="0" w:tplc="3B1C1006">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13138070">
    <w:abstractNumId w:val="14"/>
  </w:num>
  <w:num w:numId="2" w16cid:durableId="1733381469">
    <w:abstractNumId w:val="9"/>
  </w:num>
  <w:num w:numId="3" w16cid:durableId="553271005">
    <w:abstractNumId w:val="12"/>
  </w:num>
  <w:num w:numId="4" w16cid:durableId="1637299333">
    <w:abstractNumId w:val="11"/>
  </w:num>
  <w:num w:numId="5" w16cid:durableId="1413431810">
    <w:abstractNumId w:val="2"/>
  </w:num>
  <w:num w:numId="6" w16cid:durableId="1373077235">
    <w:abstractNumId w:val="16"/>
  </w:num>
  <w:num w:numId="7" w16cid:durableId="1994096628">
    <w:abstractNumId w:val="1"/>
  </w:num>
  <w:num w:numId="8" w16cid:durableId="582690175">
    <w:abstractNumId w:val="13"/>
  </w:num>
  <w:num w:numId="9" w16cid:durableId="78255364">
    <w:abstractNumId w:val="4"/>
  </w:num>
  <w:num w:numId="10" w16cid:durableId="32773061">
    <w:abstractNumId w:val="18"/>
  </w:num>
  <w:num w:numId="11" w16cid:durableId="1196966810">
    <w:abstractNumId w:val="3"/>
  </w:num>
  <w:num w:numId="12" w16cid:durableId="1210335638">
    <w:abstractNumId w:val="10"/>
  </w:num>
  <w:num w:numId="13" w16cid:durableId="690837565">
    <w:abstractNumId w:val="15"/>
  </w:num>
  <w:num w:numId="14" w16cid:durableId="1583564992">
    <w:abstractNumId w:val="8"/>
  </w:num>
  <w:num w:numId="15" w16cid:durableId="1296444858">
    <w:abstractNumId w:val="17"/>
  </w:num>
  <w:num w:numId="16" w16cid:durableId="363796325">
    <w:abstractNumId w:val="5"/>
  </w:num>
  <w:num w:numId="17" w16cid:durableId="1984458513">
    <w:abstractNumId w:val="6"/>
  </w:num>
  <w:num w:numId="18" w16cid:durableId="2079596241">
    <w:abstractNumId w:val="7"/>
  </w:num>
  <w:num w:numId="19" w16cid:durableId="30494474">
    <w:abstractNumId w:val="0"/>
  </w:num>
  <w:num w:numId="20" w16cid:durableId="2967596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C0F"/>
    <w:rsid w:val="00006209"/>
    <w:rsid w:val="00011B50"/>
    <w:rsid w:val="00015C8C"/>
    <w:rsid w:val="00031F5C"/>
    <w:rsid w:val="00033066"/>
    <w:rsid w:val="00035DCB"/>
    <w:rsid w:val="00040553"/>
    <w:rsid w:val="00061ECE"/>
    <w:rsid w:val="00077F45"/>
    <w:rsid w:val="00084C51"/>
    <w:rsid w:val="00086341"/>
    <w:rsid w:val="000A5269"/>
    <w:rsid w:val="000B0B31"/>
    <w:rsid w:val="000B209D"/>
    <w:rsid w:val="000B2F1B"/>
    <w:rsid w:val="000B4167"/>
    <w:rsid w:val="00102AFB"/>
    <w:rsid w:val="00133B8D"/>
    <w:rsid w:val="00141361"/>
    <w:rsid w:val="00141D1E"/>
    <w:rsid w:val="001503DA"/>
    <w:rsid w:val="00153599"/>
    <w:rsid w:val="00157FC8"/>
    <w:rsid w:val="00160786"/>
    <w:rsid w:val="0016097E"/>
    <w:rsid w:val="001674BC"/>
    <w:rsid w:val="0017651D"/>
    <w:rsid w:val="001778A7"/>
    <w:rsid w:val="001807A5"/>
    <w:rsid w:val="001827F7"/>
    <w:rsid w:val="001951B0"/>
    <w:rsid w:val="001B7E66"/>
    <w:rsid w:val="001D10F4"/>
    <w:rsid w:val="001E201E"/>
    <w:rsid w:val="001E31A6"/>
    <w:rsid w:val="001F053C"/>
    <w:rsid w:val="001F353D"/>
    <w:rsid w:val="001F475E"/>
    <w:rsid w:val="001F4EE1"/>
    <w:rsid w:val="001F5E41"/>
    <w:rsid w:val="001F7BFD"/>
    <w:rsid w:val="002217E8"/>
    <w:rsid w:val="00230943"/>
    <w:rsid w:val="0023327F"/>
    <w:rsid w:val="0024231C"/>
    <w:rsid w:val="00243BAD"/>
    <w:rsid w:val="00246837"/>
    <w:rsid w:val="00246DC0"/>
    <w:rsid w:val="0025160F"/>
    <w:rsid w:val="00252978"/>
    <w:rsid w:val="0025525B"/>
    <w:rsid w:val="00256565"/>
    <w:rsid w:val="002719E0"/>
    <w:rsid w:val="00280378"/>
    <w:rsid w:val="00296B2D"/>
    <w:rsid w:val="002A623C"/>
    <w:rsid w:val="002A6356"/>
    <w:rsid w:val="002B232F"/>
    <w:rsid w:val="002B29B1"/>
    <w:rsid w:val="002C7E63"/>
    <w:rsid w:val="002D3F2A"/>
    <w:rsid w:val="002E4B8F"/>
    <w:rsid w:val="002E686C"/>
    <w:rsid w:val="00311528"/>
    <w:rsid w:val="00333AA4"/>
    <w:rsid w:val="00336352"/>
    <w:rsid w:val="00347055"/>
    <w:rsid w:val="00355000"/>
    <w:rsid w:val="0035615E"/>
    <w:rsid w:val="00370139"/>
    <w:rsid w:val="003763A4"/>
    <w:rsid w:val="00376BE7"/>
    <w:rsid w:val="00377112"/>
    <w:rsid w:val="00383538"/>
    <w:rsid w:val="003916EF"/>
    <w:rsid w:val="00394E06"/>
    <w:rsid w:val="003A13C4"/>
    <w:rsid w:val="003A2C0F"/>
    <w:rsid w:val="003A630E"/>
    <w:rsid w:val="003A7A6D"/>
    <w:rsid w:val="003B379C"/>
    <w:rsid w:val="003B4FEA"/>
    <w:rsid w:val="003C44C3"/>
    <w:rsid w:val="003D214F"/>
    <w:rsid w:val="003E0D02"/>
    <w:rsid w:val="003E1E6E"/>
    <w:rsid w:val="003E3402"/>
    <w:rsid w:val="003E3F30"/>
    <w:rsid w:val="003E3F7F"/>
    <w:rsid w:val="00400556"/>
    <w:rsid w:val="00402567"/>
    <w:rsid w:val="00402CC7"/>
    <w:rsid w:val="0042702D"/>
    <w:rsid w:val="00427D20"/>
    <w:rsid w:val="00441B98"/>
    <w:rsid w:val="00455FF7"/>
    <w:rsid w:val="004756F0"/>
    <w:rsid w:val="00490820"/>
    <w:rsid w:val="00493B67"/>
    <w:rsid w:val="00495CBB"/>
    <w:rsid w:val="004B0E2A"/>
    <w:rsid w:val="004C5920"/>
    <w:rsid w:val="004E33B1"/>
    <w:rsid w:val="00500A27"/>
    <w:rsid w:val="005016EF"/>
    <w:rsid w:val="00513763"/>
    <w:rsid w:val="00520D87"/>
    <w:rsid w:val="00531612"/>
    <w:rsid w:val="00532AF0"/>
    <w:rsid w:val="005360A0"/>
    <w:rsid w:val="005624F6"/>
    <w:rsid w:val="005812C3"/>
    <w:rsid w:val="00582884"/>
    <w:rsid w:val="0059364F"/>
    <w:rsid w:val="00593BC7"/>
    <w:rsid w:val="00596B65"/>
    <w:rsid w:val="005A2BA0"/>
    <w:rsid w:val="005C7C77"/>
    <w:rsid w:val="005E3F70"/>
    <w:rsid w:val="005F629A"/>
    <w:rsid w:val="00607509"/>
    <w:rsid w:val="00613DBC"/>
    <w:rsid w:val="00625AB1"/>
    <w:rsid w:val="006326D6"/>
    <w:rsid w:val="006408A1"/>
    <w:rsid w:val="00684425"/>
    <w:rsid w:val="006A44AC"/>
    <w:rsid w:val="006D106D"/>
    <w:rsid w:val="006D25F3"/>
    <w:rsid w:val="006D4517"/>
    <w:rsid w:val="006D6E2D"/>
    <w:rsid w:val="006E722F"/>
    <w:rsid w:val="006F4A69"/>
    <w:rsid w:val="007032CC"/>
    <w:rsid w:val="007141A4"/>
    <w:rsid w:val="00724C15"/>
    <w:rsid w:val="00726C99"/>
    <w:rsid w:val="00732DA2"/>
    <w:rsid w:val="00740ACD"/>
    <w:rsid w:val="00741ECD"/>
    <w:rsid w:val="00744CB4"/>
    <w:rsid w:val="0074574C"/>
    <w:rsid w:val="007527FD"/>
    <w:rsid w:val="0075701C"/>
    <w:rsid w:val="0076138A"/>
    <w:rsid w:val="00765022"/>
    <w:rsid w:val="00767264"/>
    <w:rsid w:val="00782142"/>
    <w:rsid w:val="00783113"/>
    <w:rsid w:val="00786F04"/>
    <w:rsid w:val="0079085F"/>
    <w:rsid w:val="007935DC"/>
    <w:rsid w:val="007B2FCE"/>
    <w:rsid w:val="007B3A17"/>
    <w:rsid w:val="007B4A94"/>
    <w:rsid w:val="007C41E2"/>
    <w:rsid w:val="007D28F5"/>
    <w:rsid w:val="007D659D"/>
    <w:rsid w:val="007E14D9"/>
    <w:rsid w:val="007E50E6"/>
    <w:rsid w:val="007F0615"/>
    <w:rsid w:val="007F4D31"/>
    <w:rsid w:val="007F66D3"/>
    <w:rsid w:val="007F694F"/>
    <w:rsid w:val="008019DD"/>
    <w:rsid w:val="008241E6"/>
    <w:rsid w:val="008311EC"/>
    <w:rsid w:val="008320CA"/>
    <w:rsid w:val="0083354B"/>
    <w:rsid w:val="0084612F"/>
    <w:rsid w:val="008511A2"/>
    <w:rsid w:val="00871FC6"/>
    <w:rsid w:val="008750AE"/>
    <w:rsid w:val="00876867"/>
    <w:rsid w:val="00884A53"/>
    <w:rsid w:val="00884B8E"/>
    <w:rsid w:val="00887DDD"/>
    <w:rsid w:val="00887E67"/>
    <w:rsid w:val="008B05B3"/>
    <w:rsid w:val="008B1E74"/>
    <w:rsid w:val="008C33F2"/>
    <w:rsid w:val="008E1490"/>
    <w:rsid w:val="008E71C0"/>
    <w:rsid w:val="008F3E4D"/>
    <w:rsid w:val="008F5D40"/>
    <w:rsid w:val="0091039D"/>
    <w:rsid w:val="0091411E"/>
    <w:rsid w:val="00917BF6"/>
    <w:rsid w:val="00922B2F"/>
    <w:rsid w:val="00925846"/>
    <w:rsid w:val="00942168"/>
    <w:rsid w:val="009470E9"/>
    <w:rsid w:val="009625D6"/>
    <w:rsid w:val="00965DC9"/>
    <w:rsid w:val="00967CE0"/>
    <w:rsid w:val="00976E7D"/>
    <w:rsid w:val="00987E35"/>
    <w:rsid w:val="0099664C"/>
    <w:rsid w:val="009A2BB1"/>
    <w:rsid w:val="009A6F35"/>
    <w:rsid w:val="009C7F83"/>
    <w:rsid w:val="009D2BCE"/>
    <w:rsid w:val="009D3E22"/>
    <w:rsid w:val="009D4238"/>
    <w:rsid w:val="009D687F"/>
    <w:rsid w:val="009E3D8A"/>
    <w:rsid w:val="009E5F8F"/>
    <w:rsid w:val="009F49ED"/>
    <w:rsid w:val="00A02759"/>
    <w:rsid w:val="00A15511"/>
    <w:rsid w:val="00A4305E"/>
    <w:rsid w:val="00A52BD2"/>
    <w:rsid w:val="00A641E6"/>
    <w:rsid w:val="00A659A0"/>
    <w:rsid w:val="00A806C8"/>
    <w:rsid w:val="00A94A9D"/>
    <w:rsid w:val="00A95638"/>
    <w:rsid w:val="00A965E2"/>
    <w:rsid w:val="00AB2071"/>
    <w:rsid w:val="00AD6240"/>
    <w:rsid w:val="00AE5233"/>
    <w:rsid w:val="00AF1C06"/>
    <w:rsid w:val="00AF26DD"/>
    <w:rsid w:val="00B050F9"/>
    <w:rsid w:val="00B137F1"/>
    <w:rsid w:val="00B210F3"/>
    <w:rsid w:val="00B32CDD"/>
    <w:rsid w:val="00B359F9"/>
    <w:rsid w:val="00B566CA"/>
    <w:rsid w:val="00B67C0E"/>
    <w:rsid w:val="00B70430"/>
    <w:rsid w:val="00B80B17"/>
    <w:rsid w:val="00B85176"/>
    <w:rsid w:val="00B867DA"/>
    <w:rsid w:val="00B97D97"/>
    <w:rsid w:val="00BB4365"/>
    <w:rsid w:val="00BC12B8"/>
    <w:rsid w:val="00BD1FA8"/>
    <w:rsid w:val="00BD4A3F"/>
    <w:rsid w:val="00BE01A0"/>
    <w:rsid w:val="00BF0D96"/>
    <w:rsid w:val="00BF5EA2"/>
    <w:rsid w:val="00C005E2"/>
    <w:rsid w:val="00C068DE"/>
    <w:rsid w:val="00C10B11"/>
    <w:rsid w:val="00C4073B"/>
    <w:rsid w:val="00C45490"/>
    <w:rsid w:val="00C46A5F"/>
    <w:rsid w:val="00C46BF9"/>
    <w:rsid w:val="00C5020B"/>
    <w:rsid w:val="00C600C0"/>
    <w:rsid w:val="00C607ED"/>
    <w:rsid w:val="00C60DD4"/>
    <w:rsid w:val="00C611B1"/>
    <w:rsid w:val="00C66611"/>
    <w:rsid w:val="00C7124B"/>
    <w:rsid w:val="00C71375"/>
    <w:rsid w:val="00C75BBD"/>
    <w:rsid w:val="00C773BA"/>
    <w:rsid w:val="00C80BE5"/>
    <w:rsid w:val="00C82920"/>
    <w:rsid w:val="00C85CBE"/>
    <w:rsid w:val="00C861D4"/>
    <w:rsid w:val="00C90E18"/>
    <w:rsid w:val="00C913F0"/>
    <w:rsid w:val="00CA13E1"/>
    <w:rsid w:val="00CB130A"/>
    <w:rsid w:val="00CB4764"/>
    <w:rsid w:val="00CC0CE1"/>
    <w:rsid w:val="00CD18F9"/>
    <w:rsid w:val="00CD7A88"/>
    <w:rsid w:val="00CE0A29"/>
    <w:rsid w:val="00D02B8C"/>
    <w:rsid w:val="00D04AFA"/>
    <w:rsid w:val="00D053C7"/>
    <w:rsid w:val="00D05B33"/>
    <w:rsid w:val="00D126C7"/>
    <w:rsid w:val="00D250A5"/>
    <w:rsid w:val="00D331CB"/>
    <w:rsid w:val="00D37600"/>
    <w:rsid w:val="00D42042"/>
    <w:rsid w:val="00D52057"/>
    <w:rsid w:val="00D54093"/>
    <w:rsid w:val="00D5411A"/>
    <w:rsid w:val="00D55A78"/>
    <w:rsid w:val="00D574D8"/>
    <w:rsid w:val="00D764CD"/>
    <w:rsid w:val="00D87B4B"/>
    <w:rsid w:val="00DA77C1"/>
    <w:rsid w:val="00DB530C"/>
    <w:rsid w:val="00DB5601"/>
    <w:rsid w:val="00DB6E63"/>
    <w:rsid w:val="00DC0A90"/>
    <w:rsid w:val="00DC6F62"/>
    <w:rsid w:val="00DD7DCA"/>
    <w:rsid w:val="00E0598C"/>
    <w:rsid w:val="00E41B25"/>
    <w:rsid w:val="00E42A82"/>
    <w:rsid w:val="00E51667"/>
    <w:rsid w:val="00E56C16"/>
    <w:rsid w:val="00E64662"/>
    <w:rsid w:val="00E74190"/>
    <w:rsid w:val="00E75274"/>
    <w:rsid w:val="00E80B23"/>
    <w:rsid w:val="00E8433E"/>
    <w:rsid w:val="00E876D3"/>
    <w:rsid w:val="00E951A2"/>
    <w:rsid w:val="00E96B6F"/>
    <w:rsid w:val="00EA2C43"/>
    <w:rsid w:val="00EA40C0"/>
    <w:rsid w:val="00EB26CC"/>
    <w:rsid w:val="00EB71C2"/>
    <w:rsid w:val="00EC5883"/>
    <w:rsid w:val="00EF000A"/>
    <w:rsid w:val="00EF30AB"/>
    <w:rsid w:val="00F06322"/>
    <w:rsid w:val="00F06D88"/>
    <w:rsid w:val="00F53DF5"/>
    <w:rsid w:val="00F571D3"/>
    <w:rsid w:val="00F62ABF"/>
    <w:rsid w:val="00FA0B86"/>
    <w:rsid w:val="00FA3A36"/>
    <w:rsid w:val="00FA54E8"/>
    <w:rsid w:val="00FA59CB"/>
    <w:rsid w:val="00FE12AF"/>
    <w:rsid w:val="00FE257F"/>
    <w:rsid w:val="00FE2827"/>
    <w:rsid w:val="00FF50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B1926"/>
  <w15:docId w15:val="{2348F54D-B27B-4812-ACDB-C4435DB7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C0F"/>
    <w:pPr>
      <w:spacing w:after="0" w:line="240" w:lineRule="auto"/>
    </w:pPr>
    <w:rPr>
      <w:rFonts w:ascii="Times New Roman" w:eastAsia="Times New Roman" w:hAnsi="Times New Roman" w:cs="Times New Roman"/>
      <w:sz w:val="20"/>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A2C0F"/>
    <w:pPr>
      <w:spacing w:after="0" w:line="240" w:lineRule="auto"/>
    </w:pPr>
  </w:style>
  <w:style w:type="table" w:styleId="Reetkatablice">
    <w:name w:val="Table Grid"/>
    <w:basedOn w:val="Obinatablica"/>
    <w:uiPriority w:val="59"/>
    <w:rsid w:val="00D54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binatablica3">
    <w:name w:val="Plain Table 3"/>
    <w:basedOn w:val="Obinatablica"/>
    <w:uiPriority w:val="43"/>
    <w:rsid w:val="00D5409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kstbalonia">
    <w:name w:val="Balloon Text"/>
    <w:basedOn w:val="Normal"/>
    <w:link w:val="TekstbaloniaChar"/>
    <w:uiPriority w:val="99"/>
    <w:semiHidden/>
    <w:unhideWhenUsed/>
    <w:rsid w:val="00887E6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87E67"/>
    <w:rPr>
      <w:rFonts w:ascii="Segoe UI" w:eastAsia="Times New Roman" w:hAnsi="Segoe UI" w:cs="Segoe UI"/>
      <w:sz w:val="18"/>
      <w:szCs w:val="18"/>
      <w:lang w:val="en-US" w:eastAsia="hr-HR"/>
    </w:rPr>
  </w:style>
  <w:style w:type="paragraph" w:styleId="Odlomakpopisa">
    <w:name w:val="List Paragraph"/>
    <w:basedOn w:val="Normal"/>
    <w:uiPriority w:val="34"/>
    <w:qFormat/>
    <w:rsid w:val="006D106D"/>
    <w:pPr>
      <w:ind w:left="720"/>
      <w:contextualSpacing/>
    </w:pPr>
  </w:style>
  <w:style w:type="paragraph" w:styleId="Zaglavlje">
    <w:name w:val="header"/>
    <w:basedOn w:val="Normal"/>
    <w:link w:val="ZaglavljeChar"/>
    <w:uiPriority w:val="99"/>
    <w:unhideWhenUsed/>
    <w:rsid w:val="00BD4A3F"/>
    <w:pPr>
      <w:tabs>
        <w:tab w:val="center" w:pos="4536"/>
        <w:tab w:val="right" w:pos="9072"/>
      </w:tabs>
    </w:pPr>
  </w:style>
  <w:style w:type="character" w:customStyle="1" w:styleId="ZaglavljeChar">
    <w:name w:val="Zaglavlje Char"/>
    <w:basedOn w:val="Zadanifontodlomka"/>
    <w:link w:val="Zaglavlje"/>
    <w:uiPriority w:val="99"/>
    <w:rsid w:val="00BD4A3F"/>
    <w:rPr>
      <w:rFonts w:ascii="Times New Roman" w:eastAsia="Times New Roman" w:hAnsi="Times New Roman" w:cs="Times New Roman"/>
      <w:sz w:val="20"/>
      <w:szCs w:val="20"/>
      <w:lang w:val="en-US" w:eastAsia="hr-HR"/>
    </w:rPr>
  </w:style>
  <w:style w:type="paragraph" w:styleId="Podnoje">
    <w:name w:val="footer"/>
    <w:basedOn w:val="Normal"/>
    <w:link w:val="PodnojeChar"/>
    <w:uiPriority w:val="99"/>
    <w:unhideWhenUsed/>
    <w:rsid w:val="00BD4A3F"/>
    <w:pPr>
      <w:tabs>
        <w:tab w:val="center" w:pos="4536"/>
        <w:tab w:val="right" w:pos="9072"/>
      </w:tabs>
    </w:pPr>
  </w:style>
  <w:style w:type="character" w:customStyle="1" w:styleId="PodnojeChar">
    <w:name w:val="Podnožje Char"/>
    <w:basedOn w:val="Zadanifontodlomka"/>
    <w:link w:val="Podnoje"/>
    <w:uiPriority w:val="99"/>
    <w:rsid w:val="00BD4A3F"/>
    <w:rPr>
      <w:rFonts w:ascii="Times New Roman" w:eastAsia="Times New Roman" w:hAnsi="Times New Roman" w:cs="Times New Roman"/>
      <w:sz w:val="20"/>
      <w:szCs w:val="20"/>
      <w:lang w:val="en-US" w:eastAsia="hr-HR"/>
    </w:rPr>
  </w:style>
  <w:style w:type="character" w:styleId="Neupadljivoisticanje">
    <w:name w:val="Subtle Emphasis"/>
    <w:basedOn w:val="Zadanifontodlomka"/>
    <w:uiPriority w:val="19"/>
    <w:qFormat/>
    <w:rsid w:val="00E42A82"/>
    <w:rPr>
      <w:i/>
      <w:iCs/>
      <w:color w:val="404040" w:themeColor="text1" w:themeTint="BF"/>
    </w:rPr>
  </w:style>
  <w:style w:type="character" w:styleId="Istaknuto">
    <w:name w:val="Emphasis"/>
    <w:basedOn w:val="Zadanifontodlomka"/>
    <w:uiPriority w:val="20"/>
    <w:qFormat/>
    <w:rsid w:val="00E42A82"/>
    <w:rPr>
      <w:i/>
      <w:iCs/>
    </w:rPr>
  </w:style>
  <w:style w:type="paragraph" w:styleId="Podnaslov">
    <w:name w:val="Subtitle"/>
    <w:basedOn w:val="Normal"/>
    <w:next w:val="Normal"/>
    <w:link w:val="PodnaslovChar"/>
    <w:uiPriority w:val="11"/>
    <w:qFormat/>
    <w:rsid w:val="00A52BD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Char">
    <w:name w:val="Podnaslov Char"/>
    <w:basedOn w:val="Zadanifontodlomka"/>
    <w:link w:val="Podnaslov"/>
    <w:uiPriority w:val="11"/>
    <w:rsid w:val="00A52BD2"/>
    <w:rPr>
      <w:rFonts w:eastAsiaTheme="minorEastAsia"/>
      <w:color w:val="5A5A5A" w:themeColor="text1" w:themeTint="A5"/>
      <w:spacing w:val="15"/>
      <w:lang w:val="en-US" w:eastAsia="hr-HR"/>
    </w:rPr>
  </w:style>
  <w:style w:type="paragraph" w:customStyle="1" w:styleId="box477721">
    <w:name w:val="box_477721"/>
    <w:basedOn w:val="Normal"/>
    <w:rsid w:val="001F7BFD"/>
    <w:pPr>
      <w:spacing w:before="100" w:beforeAutospacing="1" w:after="100" w:afterAutospacing="1"/>
    </w:pPr>
    <w:rPr>
      <w:sz w:val="24"/>
      <w:szCs w:val="24"/>
      <w:lang w:val="hr-HR"/>
    </w:rPr>
  </w:style>
  <w:style w:type="paragraph" w:customStyle="1" w:styleId="box477694">
    <w:name w:val="box_477694"/>
    <w:basedOn w:val="Normal"/>
    <w:rsid w:val="00C773BA"/>
    <w:pPr>
      <w:spacing w:before="100" w:beforeAutospacing="1" w:after="100" w:afterAutospacing="1"/>
    </w:pPr>
    <w:rPr>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1238">
      <w:bodyDiv w:val="1"/>
      <w:marLeft w:val="0"/>
      <w:marRight w:val="0"/>
      <w:marTop w:val="0"/>
      <w:marBottom w:val="0"/>
      <w:divBdr>
        <w:top w:val="none" w:sz="0" w:space="0" w:color="auto"/>
        <w:left w:val="none" w:sz="0" w:space="0" w:color="auto"/>
        <w:bottom w:val="none" w:sz="0" w:space="0" w:color="auto"/>
        <w:right w:val="none" w:sz="0" w:space="0" w:color="auto"/>
      </w:divBdr>
    </w:div>
    <w:div w:id="129835195">
      <w:bodyDiv w:val="1"/>
      <w:marLeft w:val="0"/>
      <w:marRight w:val="0"/>
      <w:marTop w:val="0"/>
      <w:marBottom w:val="0"/>
      <w:divBdr>
        <w:top w:val="none" w:sz="0" w:space="0" w:color="auto"/>
        <w:left w:val="none" w:sz="0" w:space="0" w:color="auto"/>
        <w:bottom w:val="none" w:sz="0" w:space="0" w:color="auto"/>
        <w:right w:val="none" w:sz="0" w:space="0" w:color="auto"/>
      </w:divBdr>
    </w:div>
    <w:div w:id="251622129">
      <w:bodyDiv w:val="1"/>
      <w:marLeft w:val="0"/>
      <w:marRight w:val="0"/>
      <w:marTop w:val="0"/>
      <w:marBottom w:val="0"/>
      <w:divBdr>
        <w:top w:val="none" w:sz="0" w:space="0" w:color="auto"/>
        <w:left w:val="none" w:sz="0" w:space="0" w:color="auto"/>
        <w:bottom w:val="none" w:sz="0" w:space="0" w:color="auto"/>
        <w:right w:val="none" w:sz="0" w:space="0" w:color="auto"/>
      </w:divBdr>
    </w:div>
    <w:div w:id="284966034">
      <w:bodyDiv w:val="1"/>
      <w:marLeft w:val="0"/>
      <w:marRight w:val="0"/>
      <w:marTop w:val="0"/>
      <w:marBottom w:val="0"/>
      <w:divBdr>
        <w:top w:val="none" w:sz="0" w:space="0" w:color="auto"/>
        <w:left w:val="none" w:sz="0" w:space="0" w:color="auto"/>
        <w:bottom w:val="none" w:sz="0" w:space="0" w:color="auto"/>
        <w:right w:val="none" w:sz="0" w:space="0" w:color="auto"/>
      </w:divBdr>
    </w:div>
    <w:div w:id="308173181">
      <w:bodyDiv w:val="1"/>
      <w:marLeft w:val="0"/>
      <w:marRight w:val="0"/>
      <w:marTop w:val="0"/>
      <w:marBottom w:val="0"/>
      <w:divBdr>
        <w:top w:val="none" w:sz="0" w:space="0" w:color="auto"/>
        <w:left w:val="none" w:sz="0" w:space="0" w:color="auto"/>
        <w:bottom w:val="none" w:sz="0" w:space="0" w:color="auto"/>
        <w:right w:val="none" w:sz="0" w:space="0" w:color="auto"/>
      </w:divBdr>
    </w:div>
    <w:div w:id="439222458">
      <w:bodyDiv w:val="1"/>
      <w:marLeft w:val="0"/>
      <w:marRight w:val="0"/>
      <w:marTop w:val="0"/>
      <w:marBottom w:val="0"/>
      <w:divBdr>
        <w:top w:val="none" w:sz="0" w:space="0" w:color="auto"/>
        <w:left w:val="none" w:sz="0" w:space="0" w:color="auto"/>
        <w:bottom w:val="none" w:sz="0" w:space="0" w:color="auto"/>
        <w:right w:val="none" w:sz="0" w:space="0" w:color="auto"/>
      </w:divBdr>
    </w:div>
    <w:div w:id="492141144">
      <w:bodyDiv w:val="1"/>
      <w:marLeft w:val="0"/>
      <w:marRight w:val="0"/>
      <w:marTop w:val="0"/>
      <w:marBottom w:val="0"/>
      <w:divBdr>
        <w:top w:val="none" w:sz="0" w:space="0" w:color="auto"/>
        <w:left w:val="none" w:sz="0" w:space="0" w:color="auto"/>
        <w:bottom w:val="none" w:sz="0" w:space="0" w:color="auto"/>
        <w:right w:val="none" w:sz="0" w:space="0" w:color="auto"/>
      </w:divBdr>
    </w:div>
    <w:div w:id="645159654">
      <w:bodyDiv w:val="1"/>
      <w:marLeft w:val="0"/>
      <w:marRight w:val="0"/>
      <w:marTop w:val="0"/>
      <w:marBottom w:val="0"/>
      <w:divBdr>
        <w:top w:val="none" w:sz="0" w:space="0" w:color="auto"/>
        <w:left w:val="none" w:sz="0" w:space="0" w:color="auto"/>
        <w:bottom w:val="none" w:sz="0" w:space="0" w:color="auto"/>
        <w:right w:val="none" w:sz="0" w:space="0" w:color="auto"/>
      </w:divBdr>
    </w:div>
    <w:div w:id="710962909">
      <w:bodyDiv w:val="1"/>
      <w:marLeft w:val="0"/>
      <w:marRight w:val="0"/>
      <w:marTop w:val="0"/>
      <w:marBottom w:val="0"/>
      <w:divBdr>
        <w:top w:val="none" w:sz="0" w:space="0" w:color="auto"/>
        <w:left w:val="none" w:sz="0" w:space="0" w:color="auto"/>
        <w:bottom w:val="none" w:sz="0" w:space="0" w:color="auto"/>
        <w:right w:val="none" w:sz="0" w:space="0" w:color="auto"/>
      </w:divBdr>
    </w:div>
    <w:div w:id="1004825858">
      <w:bodyDiv w:val="1"/>
      <w:marLeft w:val="0"/>
      <w:marRight w:val="0"/>
      <w:marTop w:val="0"/>
      <w:marBottom w:val="0"/>
      <w:divBdr>
        <w:top w:val="none" w:sz="0" w:space="0" w:color="auto"/>
        <w:left w:val="none" w:sz="0" w:space="0" w:color="auto"/>
        <w:bottom w:val="none" w:sz="0" w:space="0" w:color="auto"/>
        <w:right w:val="none" w:sz="0" w:space="0" w:color="auto"/>
      </w:divBdr>
    </w:div>
    <w:div w:id="1083378295">
      <w:bodyDiv w:val="1"/>
      <w:marLeft w:val="0"/>
      <w:marRight w:val="0"/>
      <w:marTop w:val="0"/>
      <w:marBottom w:val="0"/>
      <w:divBdr>
        <w:top w:val="none" w:sz="0" w:space="0" w:color="auto"/>
        <w:left w:val="none" w:sz="0" w:space="0" w:color="auto"/>
        <w:bottom w:val="none" w:sz="0" w:space="0" w:color="auto"/>
        <w:right w:val="none" w:sz="0" w:space="0" w:color="auto"/>
      </w:divBdr>
    </w:div>
    <w:div w:id="1124999113">
      <w:bodyDiv w:val="1"/>
      <w:marLeft w:val="0"/>
      <w:marRight w:val="0"/>
      <w:marTop w:val="0"/>
      <w:marBottom w:val="0"/>
      <w:divBdr>
        <w:top w:val="none" w:sz="0" w:space="0" w:color="auto"/>
        <w:left w:val="none" w:sz="0" w:space="0" w:color="auto"/>
        <w:bottom w:val="none" w:sz="0" w:space="0" w:color="auto"/>
        <w:right w:val="none" w:sz="0" w:space="0" w:color="auto"/>
      </w:divBdr>
    </w:div>
    <w:div w:id="1299451961">
      <w:bodyDiv w:val="1"/>
      <w:marLeft w:val="0"/>
      <w:marRight w:val="0"/>
      <w:marTop w:val="0"/>
      <w:marBottom w:val="0"/>
      <w:divBdr>
        <w:top w:val="none" w:sz="0" w:space="0" w:color="auto"/>
        <w:left w:val="none" w:sz="0" w:space="0" w:color="auto"/>
        <w:bottom w:val="none" w:sz="0" w:space="0" w:color="auto"/>
        <w:right w:val="none" w:sz="0" w:space="0" w:color="auto"/>
      </w:divBdr>
    </w:div>
    <w:div w:id="1335568129">
      <w:bodyDiv w:val="1"/>
      <w:marLeft w:val="0"/>
      <w:marRight w:val="0"/>
      <w:marTop w:val="0"/>
      <w:marBottom w:val="0"/>
      <w:divBdr>
        <w:top w:val="none" w:sz="0" w:space="0" w:color="auto"/>
        <w:left w:val="none" w:sz="0" w:space="0" w:color="auto"/>
        <w:bottom w:val="none" w:sz="0" w:space="0" w:color="auto"/>
        <w:right w:val="none" w:sz="0" w:space="0" w:color="auto"/>
      </w:divBdr>
    </w:div>
    <w:div w:id="1364817915">
      <w:bodyDiv w:val="1"/>
      <w:marLeft w:val="0"/>
      <w:marRight w:val="0"/>
      <w:marTop w:val="0"/>
      <w:marBottom w:val="0"/>
      <w:divBdr>
        <w:top w:val="none" w:sz="0" w:space="0" w:color="auto"/>
        <w:left w:val="none" w:sz="0" w:space="0" w:color="auto"/>
        <w:bottom w:val="none" w:sz="0" w:space="0" w:color="auto"/>
        <w:right w:val="none" w:sz="0" w:space="0" w:color="auto"/>
      </w:divBdr>
    </w:div>
    <w:div w:id="1583296810">
      <w:bodyDiv w:val="1"/>
      <w:marLeft w:val="0"/>
      <w:marRight w:val="0"/>
      <w:marTop w:val="0"/>
      <w:marBottom w:val="0"/>
      <w:divBdr>
        <w:top w:val="none" w:sz="0" w:space="0" w:color="auto"/>
        <w:left w:val="none" w:sz="0" w:space="0" w:color="auto"/>
        <w:bottom w:val="none" w:sz="0" w:space="0" w:color="auto"/>
        <w:right w:val="none" w:sz="0" w:space="0" w:color="auto"/>
      </w:divBdr>
    </w:div>
    <w:div w:id="1866214908">
      <w:bodyDiv w:val="1"/>
      <w:marLeft w:val="0"/>
      <w:marRight w:val="0"/>
      <w:marTop w:val="0"/>
      <w:marBottom w:val="0"/>
      <w:divBdr>
        <w:top w:val="none" w:sz="0" w:space="0" w:color="auto"/>
        <w:left w:val="none" w:sz="0" w:space="0" w:color="auto"/>
        <w:bottom w:val="none" w:sz="0" w:space="0" w:color="auto"/>
        <w:right w:val="none" w:sz="0" w:space="0" w:color="auto"/>
      </w:divBdr>
    </w:div>
    <w:div w:id="1875462165">
      <w:bodyDiv w:val="1"/>
      <w:marLeft w:val="0"/>
      <w:marRight w:val="0"/>
      <w:marTop w:val="0"/>
      <w:marBottom w:val="0"/>
      <w:divBdr>
        <w:top w:val="none" w:sz="0" w:space="0" w:color="auto"/>
        <w:left w:val="none" w:sz="0" w:space="0" w:color="auto"/>
        <w:bottom w:val="none" w:sz="0" w:space="0" w:color="auto"/>
        <w:right w:val="none" w:sz="0" w:space="0" w:color="auto"/>
      </w:divBdr>
    </w:div>
    <w:div w:id="1884555870">
      <w:bodyDiv w:val="1"/>
      <w:marLeft w:val="0"/>
      <w:marRight w:val="0"/>
      <w:marTop w:val="0"/>
      <w:marBottom w:val="0"/>
      <w:divBdr>
        <w:top w:val="none" w:sz="0" w:space="0" w:color="auto"/>
        <w:left w:val="none" w:sz="0" w:space="0" w:color="auto"/>
        <w:bottom w:val="none" w:sz="0" w:space="0" w:color="auto"/>
        <w:right w:val="none" w:sz="0" w:space="0" w:color="auto"/>
      </w:divBdr>
    </w:div>
    <w:div w:id="193405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B2F8F-C944-4E8E-A988-E550692D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2761</Words>
  <Characters>15744</Characters>
  <Application>Microsoft Office Word</Application>
  <DocSecurity>0</DocSecurity>
  <Lines>131</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tmatosevic</dc:creator>
  <cp:keywords/>
  <dc:description/>
  <cp:lastModifiedBy>10Administrator</cp:lastModifiedBy>
  <cp:revision>3</cp:revision>
  <cp:lastPrinted>2024-09-12T07:46:00Z</cp:lastPrinted>
  <dcterms:created xsi:type="dcterms:W3CDTF">2025-09-18T06:07:00Z</dcterms:created>
  <dcterms:modified xsi:type="dcterms:W3CDTF">2025-09-18T06:21:00Z</dcterms:modified>
</cp:coreProperties>
</file>