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4DA9" w14:textId="77777777" w:rsidR="00A4296A" w:rsidRDefault="00A4296A"/>
    <w:p w14:paraId="44F74B39" w14:textId="221D19E5" w:rsidR="00886F6C" w:rsidRDefault="004B22C9">
      <w:r>
        <w:rPr>
          <w:noProof/>
        </w:rPr>
        <w:drawing>
          <wp:inline distT="0" distB="0" distL="0" distR="0" wp14:anchorId="3A00C0EF" wp14:editId="15A47D58">
            <wp:extent cx="5913755" cy="1242635"/>
            <wp:effectExtent l="0" t="0" r="0" b="0"/>
            <wp:docPr id="20502550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27" cy="12491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5C62F8" w14:textId="77777777" w:rsidR="004B22C9" w:rsidRDefault="004B22C9"/>
    <w:p w14:paraId="1CADF723" w14:textId="77777777" w:rsidR="004B22C9" w:rsidRDefault="004B22C9"/>
    <w:p w14:paraId="0F549E3B" w14:textId="77777777" w:rsid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DF1232E" w14:textId="77777777" w:rsidR="004B22C9" w:rsidRDefault="004B22C9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49DE46DD" w14:textId="77777777" w:rsidR="004B22C9" w:rsidRDefault="004B22C9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C46F029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08782D9D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057A95EA" w14:textId="4B1D9EE4" w:rsidR="00ED2437" w:rsidRPr="00ED2437" w:rsidRDefault="00ED2437" w:rsidP="00ED243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OBRAZLOŽENJE </w:t>
      </w:r>
      <w:r w:rsidR="007466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PRVIH</w:t>
      </w:r>
      <w:r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IZMJENA I DOPUNA</w:t>
      </w:r>
    </w:p>
    <w:p w14:paraId="7E23AEE4" w14:textId="77777777" w:rsidR="00DE57AA" w:rsidRDefault="00ED2437" w:rsidP="00ED243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FINANCIJSKOG PLANA</w:t>
      </w:r>
      <w:r w:rsidR="00DE57AA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JAVNE VATROGASNE POSTROJBE</w:t>
      </w:r>
    </w:p>
    <w:p w14:paraId="4AD5D61F" w14:textId="2EDF7DA0" w:rsidR="00ED2437" w:rsidRPr="00ED2437" w:rsidRDefault="00DE57AA" w:rsidP="00ED2437">
      <w:pPr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CENTAR ZA ZAŠTITU OD POŽARA POREČ</w:t>
      </w:r>
      <w:r w:rsidR="00ED2437"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202</w:t>
      </w:r>
      <w:r w:rsidR="0074666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5</w:t>
      </w:r>
      <w:r w:rsidR="00ED2437" w:rsidRPr="00ED2437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. GODINU</w:t>
      </w:r>
    </w:p>
    <w:p w14:paraId="0884523C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57537BA5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8BB5D75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06FD164B" w14:textId="77777777" w:rsid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7C4EEE58" w14:textId="77777777" w:rsidR="004B22C9" w:rsidRPr="00ED2437" w:rsidRDefault="004B22C9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364CE4FB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41E8B2DB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172244EB" w14:textId="77777777" w:rsidR="00ED2437" w:rsidRPr="00ED2437" w:rsidRDefault="00ED2437" w:rsidP="00ED2437">
      <w:pPr>
        <w:rPr>
          <w:rFonts w:ascii="Calibri" w:eastAsia="Calibri" w:hAnsi="Calibri" w:cs="Times New Roman"/>
          <w:kern w:val="0"/>
          <w14:ligatures w14:val="none"/>
        </w:rPr>
      </w:pPr>
    </w:p>
    <w:p w14:paraId="18BA982E" w14:textId="0445F222" w:rsidR="00ED2437" w:rsidRPr="00261713" w:rsidRDefault="003A39C4" w:rsidP="003A39C4">
      <w:pPr>
        <w:spacing w:after="0"/>
        <w:rPr>
          <w:rFonts w:eastAsia="Calibri" w:cstheme="minorHAnsi"/>
          <w:kern w:val="0"/>
          <w14:ligatures w14:val="none"/>
        </w:rPr>
      </w:pPr>
      <w:r w:rsidRPr="00261713">
        <w:rPr>
          <w:rFonts w:eastAsia="Calibri" w:cstheme="minorHAnsi"/>
          <w:kern w:val="0"/>
          <w14:ligatures w14:val="none"/>
        </w:rPr>
        <w:t>KLASA:     400-01/2</w:t>
      </w:r>
      <w:r w:rsidR="00746666" w:rsidRPr="00261713">
        <w:rPr>
          <w:rFonts w:eastAsia="Calibri" w:cstheme="minorHAnsi"/>
          <w:kern w:val="0"/>
          <w14:ligatures w14:val="none"/>
        </w:rPr>
        <w:t>5</w:t>
      </w:r>
      <w:r w:rsidRPr="00261713">
        <w:rPr>
          <w:rFonts w:eastAsia="Calibri" w:cstheme="minorHAnsi"/>
          <w:kern w:val="0"/>
          <w14:ligatures w14:val="none"/>
        </w:rPr>
        <w:t>-01</w:t>
      </w:r>
      <w:r w:rsidR="0073364C" w:rsidRPr="00261713">
        <w:rPr>
          <w:rFonts w:eastAsia="Calibri" w:cstheme="minorHAnsi"/>
          <w:kern w:val="0"/>
          <w14:ligatures w14:val="none"/>
        </w:rPr>
        <w:t>/01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</w:t>
      </w:r>
      <w:r w:rsidR="00746666" w:rsidRPr="00261713">
        <w:rPr>
          <w:rFonts w:eastAsia="Calibri" w:cstheme="minorHAnsi"/>
          <w:kern w:val="0"/>
          <w14:ligatures w14:val="none"/>
        </w:rPr>
        <w:t xml:space="preserve"> 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Zapovjednik</w:t>
      </w:r>
    </w:p>
    <w:p w14:paraId="496CE803" w14:textId="167F5BAC" w:rsidR="00ED2437" w:rsidRPr="00261713" w:rsidRDefault="00ED2437" w:rsidP="003A39C4">
      <w:pPr>
        <w:spacing w:after="0"/>
        <w:rPr>
          <w:rFonts w:eastAsia="Calibri" w:cstheme="minorHAnsi"/>
          <w:kern w:val="0"/>
          <w14:ligatures w14:val="none"/>
        </w:rPr>
      </w:pPr>
      <w:r w:rsidRPr="00261713">
        <w:rPr>
          <w:rFonts w:eastAsia="Calibri" w:cstheme="minorHAnsi"/>
          <w:kern w:val="0"/>
          <w14:ligatures w14:val="none"/>
        </w:rPr>
        <w:t xml:space="preserve">UR.BROJ: </w:t>
      </w:r>
      <w:r w:rsidR="003A39C4" w:rsidRPr="00261713">
        <w:rPr>
          <w:rFonts w:eastAsia="Calibri" w:cstheme="minorHAnsi"/>
          <w:kern w:val="0"/>
          <w14:ligatures w14:val="none"/>
        </w:rPr>
        <w:t>2163-6-5-2</w:t>
      </w:r>
      <w:r w:rsidR="00746666" w:rsidRPr="00261713">
        <w:rPr>
          <w:rFonts w:eastAsia="Calibri" w:cstheme="minorHAnsi"/>
          <w:kern w:val="0"/>
          <w14:ligatures w14:val="none"/>
        </w:rPr>
        <w:t>5</w:t>
      </w:r>
      <w:r w:rsidR="003A39C4" w:rsidRPr="00261713">
        <w:rPr>
          <w:rFonts w:eastAsia="Calibri" w:cstheme="minorHAnsi"/>
          <w:kern w:val="0"/>
          <w14:ligatures w14:val="none"/>
        </w:rPr>
        <w:t>-</w:t>
      </w:r>
      <w:r w:rsidR="00746666" w:rsidRPr="00261713">
        <w:rPr>
          <w:rFonts w:eastAsia="Calibri" w:cstheme="minorHAnsi"/>
          <w:kern w:val="0"/>
          <w14:ligatures w14:val="none"/>
        </w:rPr>
        <w:t>1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 </w:t>
      </w:r>
      <w:r w:rsidR="00261713">
        <w:rPr>
          <w:rFonts w:eastAsia="Calibri" w:cstheme="minorHAnsi"/>
          <w:kern w:val="0"/>
          <w14:ligatures w14:val="none"/>
        </w:rPr>
        <w:t xml:space="preserve">   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JVP CZP POREČ</w:t>
      </w:r>
    </w:p>
    <w:p w14:paraId="4B50CEA7" w14:textId="0F7E8877" w:rsidR="00886F6C" w:rsidRPr="00261713" w:rsidRDefault="00ED2437" w:rsidP="003A39C4">
      <w:pPr>
        <w:spacing w:after="0"/>
        <w:rPr>
          <w:rFonts w:eastAsia="Calibri" w:cstheme="minorHAnsi"/>
          <w:kern w:val="0"/>
          <w14:ligatures w14:val="none"/>
        </w:rPr>
      </w:pPr>
      <w:r w:rsidRPr="00261713">
        <w:rPr>
          <w:rFonts w:eastAsia="Calibri" w:cstheme="minorHAnsi"/>
          <w:kern w:val="0"/>
          <w14:ligatures w14:val="none"/>
        </w:rPr>
        <w:t xml:space="preserve">Poreč, </w:t>
      </w:r>
      <w:r w:rsidR="003A39C4" w:rsidRPr="00261713">
        <w:rPr>
          <w:rFonts w:eastAsia="Calibri" w:cstheme="minorHAnsi"/>
          <w:kern w:val="0"/>
          <w14:ligatures w14:val="none"/>
        </w:rPr>
        <w:t xml:space="preserve">      </w:t>
      </w:r>
      <w:r w:rsidR="00746666" w:rsidRPr="00261713">
        <w:rPr>
          <w:rFonts w:eastAsia="Calibri" w:cstheme="minorHAnsi"/>
          <w:kern w:val="0"/>
          <w14:ligatures w14:val="none"/>
        </w:rPr>
        <w:t>21</w:t>
      </w:r>
      <w:r w:rsidR="003A39C4" w:rsidRPr="00261713">
        <w:rPr>
          <w:rFonts w:eastAsia="Calibri" w:cstheme="minorHAnsi"/>
          <w:kern w:val="0"/>
          <w14:ligatures w14:val="none"/>
        </w:rPr>
        <w:t>.</w:t>
      </w:r>
      <w:r w:rsidR="00746666" w:rsidRPr="00261713">
        <w:rPr>
          <w:rFonts w:eastAsia="Calibri" w:cstheme="minorHAnsi"/>
          <w:kern w:val="0"/>
          <w14:ligatures w14:val="none"/>
        </w:rPr>
        <w:t>07</w:t>
      </w:r>
      <w:r w:rsidR="003A39C4" w:rsidRPr="00261713">
        <w:rPr>
          <w:rFonts w:eastAsia="Calibri" w:cstheme="minorHAnsi"/>
          <w:kern w:val="0"/>
          <w14:ligatures w14:val="none"/>
        </w:rPr>
        <w:t>.202</w:t>
      </w:r>
      <w:r w:rsidR="00746666" w:rsidRPr="00261713">
        <w:rPr>
          <w:rFonts w:eastAsia="Calibri" w:cstheme="minorHAnsi"/>
          <w:kern w:val="0"/>
          <w14:ligatures w14:val="none"/>
        </w:rPr>
        <w:t>5</w:t>
      </w:r>
      <w:r w:rsidR="003A39C4" w:rsidRPr="00261713">
        <w:rPr>
          <w:rFonts w:eastAsia="Calibri" w:cstheme="minorHAnsi"/>
          <w:kern w:val="0"/>
          <w14:ligatures w14:val="none"/>
        </w:rPr>
        <w:t>.</w:t>
      </w:r>
      <w:r w:rsidR="00C20768" w:rsidRPr="00261713">
        <w:rPr>
          <w:rFonts w:eastAsia="Calibri" w:cstheme="minorHAnsi"/>
          <w:kern w:val="0"/>
          <w14:ligatures w14:val="none"/>
        </w:rPr>
        <w:t xml:space="preserve">                                                                                Denis Matošević dipl. </w:t>
      </w:r>
      <w:proofErr w:type="spellStart"/>
      <w:r w:rsidR="00C20768" w:rsidRPr="00261713">
        <w:rPr>
          <w:rFonts w:eastAsia="Calibri" w:cstheme="minorHAnsi"/>
          <w:kern w:val="0"/>
          <w14:ligatures w14:val="none"/>
        </w:rPr>
        <w:t>ing</w:t>
      </w:r>
      <w:proofErr w:type="spellEnd"/>
    </w:p>
    <w:p w14:paraId="14F7DBE6" w14:textId="77777777" w:rsidR="00886F6C" w:rsidRPr="00261713" w:rsidRDefault="00886F6C" w:rsidP="003A39C4">
      <w:pPr>
        <w:spacing w:after="0"/>
        <w:rPr>
          <w:rFonts w:cstheme="minorHAnsi"/>
        </w:rPr>
      </w:pPr>
    </w:p>
    <w:p w14:paraId="56EA7366" w14:textId="77777777" w:rsidR="00886F6C" w:rsidRDefault="00886F6C"/>
    <w:p w14:paraId="23E46876" w14:textId="77777777" w:rsidR="004B22C9" w:rsidRDefault="004B22C9"/>
    <w:p w14:paraId="5F31DF1D" w14:textId="77777777" w:rsidR="004B22C9" w:rsidRDefault="004B22C9"/>
    <w:p w14:paraId="6FE1C66A" w14:textId="77777777" w:rsidR="004B22C9" w:rsidRDefault="004B22C9"/>
    <w:p w14:paraId="47DB54E9" w14:textId="77777777" w:rsidR="00886F6C" w:rsidRDefault="00886F6C"/>
    <w:p w14:paraId="607F8639" w14:textId="4673F2D4" w:rsidR="00C170C6" w:rsidRDefault="00C170C6" w:rsidP="000355BD">
      <w:pPr>
        <w:pStyle w:val="Odlomakpopisa"/>
        <w:numPr>
          <w:ilvl w:val="0"/>
          <w:numId w:val="3"/>
        </w:numPr>
        <w:rPr>
          <w:b/>
          <w:bCs/>
        </w:rPr>
      </w:pPr>
      <w:r w:rsidRPr="00A75279">
        <w:rPr>
          <w:b/>
          <w:bCs/>
        </w:rPr>
        <w:t xml:space="preserve">IZMJENE I DOPUNE </w:t>
      </w:r>
      <w:r w:rsidR="006D6C9A">
        <w:rPr>
          <w:b/>
          <w:bCs/>
        </w:rPr>
        <w:t xml:space="preserve">FINANCIJSKOG PLANA </w:t>
      </w:r>
      <w:r w:rsidRPr="00A75279">
        <w:rPr>
          <w:b/>
          <w:bCs/>
        </w:rPr>
        <w:t>OPĆI DIO ZA 202</w:t>
      </w:r>
      <w:r w:rsidR="00261713">
        <w:rPr>
          <w:b/>
          <w:bCs/>
        </w:rPr>
        <w:t>5</w:t>
      </w:r>
      <w:r w:rsidRPr="00A75279">
        <w:rPr>
          <w:b/>
          <w:bCs/>
        </w:rPr>
        <w:t>. GODINU</w:t>
      </w:r>
    </w:p>
    <w:p w14:paraId="1205D12F" w14:textId="77777777" w:rsidR="00261713" w:rsidRDefault="00261713" w:rsidP="003729EE">
      <w:pPr>
        <w:pStyle w:val="Odlomakpopisa"/>
        <w:rPr>
          <w:b/>
          <w:bCs/>
        </w:rPr>
      </w:pPr>
    </w:p>
    <w:p w14:paraId="3AE9DF35" w14:textId="5E9E5F88" w:rsidR="009A5229" w:rsidRDefault="00905AAD" w:rsidP="009A5229">
      <w:pPr>
        <w:rPr>
          <w:b/>
          <w:bCs/>
        </w:rPr>
      </w:pPr>
      <w:r w:rsidRPr="00905AAD">
        <w:drawing>
          <wp:inline distT="0" distB="0" distL="0" distR="0" wp14:anchorId="0C577432" wp14:editId="36FB112F">
            <wp:extent cx="5949596" cy="1200150"/>
            <wp:effectExtent l="0" t="0" r="0" b="0"/>
            <wp:docPr id="138594455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676" cy="120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B9099" w14:textId="77777777" w:rsidR="006711DC" w:rsidRDefault="006711DC" w:rsidP="005B51C8">
      <w:pPr>
        <w:jc w:val="both"/>
      </w:pPr>
    </w:p>
    <w:p w14:paraId="761E9801" w14:textId="6077355D" w:rsidR="003729EE" w:rsidRDefault="003729EE" w:rsidP="005B51C8">
      <w:pPr>
        <w:jc w:val="both"/>
      </w:pPr>
      <w:r>
        <w:t xml:space="preserve">U općem dijelu proračuna prikazani su ukupni prihodi i rashodi na razini organizacije bez obzira na izvor financiranja. Ukupni rashodi su prema potrebama poslovanja ovim rebalansom uvećani za </w:t>
      </w:r>
      <w:r w:rsidR="00F76BF1">
        <w:t>1</w:t>
      </w:r>
      <w:r w:rsidR="00261713">
        <w:t>62</w:t>
      </w:r>
      <w:r>
        <w:t>.</w:t>
      </w:r>
      <w:r w:rsidR="00261713">
        <w:t>165,</w:t>
      </w:r>
      <w:r>
        <w:t xml:space="preserve">00 eura, te su tako uvećani i ukupni prihodi. </w:t>
      </w:r>
    </w:p>
    <w:p w14:paraId="1B3E4E21" w14:textId="2DC299B4" w:rsidR="003729EE" w:rsidRDefault="003729EE" w:rsidP="005B51C8">
      <w:pPr>
        <w:jc w:val="both"/>
      </w:pPr>
      <w:r>
        <w:t>Vlastiti izvori na skupini 9 predstavljaju manjak prihoda poslovanja prenijet</w:t>
      </w:r>
      <w:r w:rsidR="00D90F06">
        <w:t>ih</w:t>
      </w:r>
      <w:r>
        <w:t xml:space="preserve"> iz ranijih godina. Čini ga manjak prihoda iz izvora 5.5.1. pomoći iz općinskog proračuna za korisnike u iznosu od </w:t>
      </w:r>
      <w:r w:rsidR="00261713">
        <w:t>109</w:t>
      </w:r>
      <w:r>
        <w:t>.</w:t>
      </w:r>
      <w:r w:rsidR="00261713">
        <w:t>269</w:t>
      </w:r>
      <w:r>
        <w:t>,</w:t>
      </w:r>
      <w:r w:rsidR="00261713">
        <w:t>21</w:t>
      </w:r>
      <w:r>
        <w:t xml:space="preserve"> eura</w:t>
      </w:r>
      <w:r w:rsidR="00261713">
        <w:t>, manjak prihoda iz izvora 1.4. opći prihodi i primici u iznosu od 77.324,50 eura</w:t>
      </w:r>
      <w:r>
        <w:t xml:space="preserve"> koji će biti pokriven</w:t>
      </w:r>
      <w:r w:rsidR="00261713">
        <w:t>i</w:t>
      </w:r>
      <w:r>
        <w:t xml:space="preserve"> uplatama u tekućoj 202</w:t>
      </w:r>
      <w:r w:rsidR="00261713">
        <w:t>5</w:t>
      </w:r>
      <w:r>
        <w:t>.g., te višak prihoda iz izvora 3.1.3. vlastitih prihoda</w:t>
      </w:r>
      <w:r w:rsidR="00D90F06">
        <w:t xml:space="preserve"> u iznosu od </w:t>
      </w:r>
      <w:r w:rsidR="00261713">
        <w:t>11</w:t>
      </w:r>
      <w:r w:rsidR="00D90F06">
        <w:t>.</w:t>
      </w:r>
      <w:r w:rsidR="00261713">
        <w:t>527</w:t>
      </w:r>
      <w:r w:rsidR="00D90F06">
        <w:t>,</w:t>
      </w:r>
      <w:r w:rsidR="00261713">
        <w:t>77</w:t>
      </w:r>
      <w:r w:rsidR="00D90F06">
        <w:t xml:space="preserve"> eura</w:t>
      </w:r>
      <w:r w:rsidR="00261713">
        <w:t xml:space="preserve"> i iz izvora 4.8. prohodi za posebne namjene u iznosu od 2.664,20 eura</w:t>
      </w:r>
      <w:r w:rsidR="00D90F06">
        <w:t>.</w:t>
      </w:r>
      <w:r w:rsidR="00261713">
        <w:t xml:space="preserve"> Na manjak prihoda iz 2024.g. utjecalo je obračunavanje plaće za 12/2024.g. radi ukidanja obračunskih rashoda</w:t>
      </w:r>
      <w:r w:rsidR="00DB7F07">
        <w:t>, a</w:t>
      </w:r>
      <w:r w:rsidR="00261713">
        <w:t xml:space="preserve"> </w:t>
      </w:r>
      <w:r w:rsidR="00DB7F07">
        <w:t>zbog primjene Pravilnika o proračunskom računovodstvu i računskom planu (NN 158/23) kojim se ukida podskupina računa 193.</w:t>
      </w:r>
    </w:p>
    <w:p w14:paraId="47359F08" w14:textId="0A176101" w:rsidR="003729EE" w:rsidRDefault="00F41376" w:rsidP="005B51C8">
      <w:pPr>
        <w:jc w:val="both"/>
      </w:pPr>
      <w:r>
        <w:t xml:space="preserve">Povećanje rashoda poslovanja po rebalansu čini povećanje rashoda na skupini 3 u iznosu od </w:t>
      </w:r>
      <w:r w:rsidR="00261713">
        <w:t>115</w:t>
      </w:r>
      <w:r>
        <w:t>.</w:t>
      </w:r>
      <w:r w:rsidR="00261713">
        <w:t>664</w:t>
      </w:r>
      <w:r>
        <w:t>,00 eura,</w:t>
      </w:r>
      <w:r w:rsidR="00F76BF1">
        <w:t xml:space="preserve"> dok </w:t>
      </w:r>
      <w:r>
        <w:t xml:space="preserve">povećanje rashoda za nabavu nefinancijske imovine </w:t>
      </w:r>
      <w:r w:rsidR="00F76BF1">
        <w:t xml:space="preserve">na skupini 4 </w:t>
      </w:r>
      <w:r w:rsidR="00261713">
        <w:t>iznosi 46.500,00 eura</w:t>
      </w:r>
      <w:r>
        <w:t>.</w:t>
      </w:r>
    </w:p>
    <w:p w14:paraId="350EF3D3" w14:textId="08F77847" w:rsidR="00CF2C8A" w:rsidRDefault="00F41376" w:rsidP="005B51C8">
      <w:pPr>
        <w:jc w:val="both"/>
      </w:pPr>
      <w:bookmarkStart w:id="0" w:name="_Hlk181622303"/>
      <w:r>
        <w:t xml:space="preserve">Rashodi poslovanja se povećavaju radi </w:t>
      </w:r>
      <w:r w:rsidR="00CF2C8A">
        <w:t xml:space="preserve">planiranja </w:t>
      </w:r>
      <w:r w:rsidR="00DB7F07">
        <w:t>većih izdataka za rashode za zaposlene. Kolektivnim ugovorom od 17.04.25. JVP CZP je prešla na osnovicu obračuna plaća koju ima i Grad Poreč, te su koeficijenti povećani za 5%</w:t>
      </w:r>
      <w:r w:rsidR="00CF2C8A">
        <w:t>.</w:t>
      </w:r>
    </w:p>
    <w:bookmarkEnd w:id="0"/>
    <w:p w14:paraId="765FF16C" w14:textId="34384DE9" w:rsidR="005B51C8" w:rsidRDefault="005B51C8" w:rsidP="005B51C8">
      <w:pPr>
        <w:jc w:val="both"/>
      </w:pPr>
      <w:r>
        <w:t xml:space="preserve">Ostali rashodi za koje se pokazala potreba za povećanjem sredstava, pokriveni su </w:t>
      </w:r>
      <w:r w:rsidR="00CF2C8A">
        <w:t xml:space="preserve">preraspodjelom sredstava </w:t>
      </w:r>
      <w:r>
        <w:t xml:space="preserve">smanjenjem rashoda na </w:t>
      </w:r>
      <w:r w:rsidR="008B0E39">
        <w:t>računima za</w:t>
      </w:r>
      <w:r>
        <w:t xml:space="preserve"> koje se </w:t>
      </w:r>
      <w:r w:rsidR="008B0E39">
        <w:t xml:space="preserve">procijenilo da neće biti utrošeni. </w:t>
      </w:r>
      <w:r w:rsidR="00CF2C8A">
        <w:t>Postoji potreba za p</w:t>
      </w:r>
      <w:r>
        <w:t>ovećan</w:t>
      </w:r>
      <w:r w:rsidR="00CF2C8A">
        <w:t>jem sredstava za</w:t>
      </w:r>
      <w:r>
        <w:t xml:space="preserve"> rashod</w:t>
      </w:r>
      <w:r w:rsidR="001C7D1C">
        <w:t>e</w:t>
      </w:r>
      <w:r>
        <w:t xml:space="preserve"> za materijal i dijelove za održavanje, kao i usluge tekućeg i investicijskog održavanja radi povećana cijena rezervnih dijelova i usluga održavanja. </w:t>
      </w:r>
      <w:r w:rsidR="001C7D1C">
        <w:t>Sredstva za rashode intelektualnih usluga su povećana radi zamjene aluminijske bravarije na zgradi vatrogasnog doma, za što postoji potreba za stručnim nadzorom</w:t>
      </w:r>
      <w:r w:rsidR="00DB7F07">
        <w:t xml:space="preserve">. Veći izdatak na poziciji intelektualnih usluga u 2025.g. bilo je plaćanje </w:t>
      </w:r>
      <w:r w:rsidR="001C7D1C">
        <w:t>usluge arhiviranja dokumentacije koju smo povjerili Državnom arhivu u Pazinu.</w:t>
      </w:r>
      <w:r w:rsidR="008B0E39">
        <w:t xml:space="preserve"> </w:t>
      </w:r>
      <w:r w:rsidR="00DB7F07">
        <w:t>Smanjeni su r</w:t>
      </w:r>
      <w:r>
        <w:t xml:space="preserve">ashodi </w:t>
      </w:r>
      <w:r w:rsidR="00DB7F07">
        <w:t xml:space="preserve">za službenu i radnu odjeću kao i rashodi za </w:t>
      </w:r>
      <w:r>
        <w:t xml:space="preserve">školarine </w:t>
      </w:r>
      <w:r w:rsidR="00DB7F07">
        <w:t xml:space="preserve">pošto su planirana sredstva uključivala rashode za nova četiri radnika koja se nisu zaposlila, a planirana su na bazi </w:t>
      </w:r>
      <w:r w:rsidR="00905AAD">
        <w:t xml:space="preserve">procjene ugroženosti od požara i tehnoloških eksplozija </w:t>
      </w:r>
      <w:r w:rsidR="00DB7F07">
        <w:t xml:space="preserve">za područje </w:t>
      </w:r>
      <w:r w:rsidR="00905AAD">
        <w:t>Grada Poreča, koja još nije prihvaćena</w:t>
      </w:r>
      <w:r w:rsidR="00DB7F07">
        <w:t>.</w:t>
      </w:r>
    </w:p>
    <w:p w14:paraId="068E77E4" w14:textId="3BA5E1C2" w:rsidR="001C7D1C" w:rsidRDefault="001C7D1C" w:rsidP="005B51C8">
      <w:pPr>
        <w:jc w:val="both"/>
      </w:pPr>
      <w:r>
        <w:t>Smanjena su i sredstva za sitni inventar</w:t>
      </w:r>
      <w:r w:rsidR="00905AAD">
        <w:t xml:space="preserve"> i auto gume pošto se do kraja 2025.g. ne planiraju utrošiti</w:t>
      </w:r>
      <w:r>
        <w:t xml:space="preserve">. </w:t>
      </w:r>
    </w:p>
    <w:p w14:paraId="68A479FD" w14:textId="77777777" w:rsidR="00F95FA7" w:rsidRDefault="00F95FA7" w:rsidP="005B51C8">
      <w:pPr>
        <w:jc w:val="both"/>
      </w:pPr>
    </w:p>
    <w:p w14:paraId="1C679EBE" w14:textId="77777777" w:rsidR="00905AAD" w:rsidRDefault="00905AAD" w:rsidP="005B51C8">
      <w:pPr>
        <w:jc w:val="both"/>
      </w:pPr>
    </w:p>
    <w:p w14:paraId="2930F66B" w14:textId="77777777" w:rsidR="00905AAD" w:rsidRDefault="00905AAD" w:rsidP="005B51C8">
      <w:pPr>
        <w:jc w:val="both"/>
      </w:pPr>
    </w:p>
    <w:p w14:paraId="258A0502" w14:textId="1DA53487" w:rsidR="005B51C8" w:rsidRDefault="006711DC" w:rsidP="009A5229">
      <w:pPr>
        <w:rPr>
          <w:b/>
          <w:bCs/>
          <w:sz w:val="28"/>
          <w:szCs w:val="28"/>
        </w:rPr>
      </w:pPr>
      <w:r w:rsidRPr="006711DC">
        <w:rPr>
          <w:b/>
          <w:bCs/>
          <w:sz w:val="28"/>
          <w:szCs w:val="28"/>
        </w:rPr>
        <w:lastRenderedPageBreak/>
        <w:t>Opći dio proračuna</w:t>
      </w:r>
      <w:r>
        <w:rPr>
          <w:b/>
          <w:bCs/>
          <w:sz w:val="28"/>
          <w:szCs w:val="28"/>
        </w:rPr>
        <w:t xml:space="preserve"> – račun prihoda i rashoda</w:t>
      </w:r>
    </w:p>
    <w:p w14:paraId="070625E9" w14:textId="77DE83FE" w:rsidR="00C170C6" w:rsidRDefault="00C170C6"/>
    <w:p w14:paraId="3258E39C" w14:textId="411F8762" w:rsidR="00886F6C" w:rsidRPr="006D6C9A" w:rsidRDefault="000355BD" w:rsidP="000355BD">
      <w:pPr>
        <w:pStyle w:val="Odlomakpopisa"/>
        <w:numPr>
          <w:ilvl w:val="0"/>
          <w:numId w:val="3"/>
        </w:numPr>
        <w:rPr>
          <w:b/>
          <w:bCs/>
        </w:rPr>
      </w:pPr>
      <w:r w:rsidRPr="006D6C9A">
        <w:rPr>
          <w:b/>
          <w:bCs/>
        </w:rPr>
        <w:t xml:space="preserve">IZMJENE I DOPUNE </w:t>
      </w:r>
      <w:r w:rsidR="006D6C9A" w:rsidRPr="006D6C9A">
        <w:rPr>
          <w:b/>
          <w:bCs/>
        </w:rPr>
        <w:t>FINANCIJSKOG PLANA</w:t>
      </w:r>
      <w:r w:rsidRPr="006D6C9A">
        <w:rPr>
          <w:b/>
          <w:bCs/>
        </w:rPr>
        <w:t xml:space="preserve"> ZA 202</w:t>
      </w:r>
      <w:r w:rsidR="00905AAD">
        <w:rPr>
          <w:b/>
          <w:bCs/>
        </w:rPr>
        <w:t>5</w:t>
      </w:r>
      <w:r w:rsidRPr="006D6C9A">
        <w:rPr>
          <w:b/>
          <w:bCs/>
        </w:rPr>
        <w:t>. GODINU</w:t>
      </w:r>
    </w:p>
    <w:p w14:paraId="53BC74EA" w14:textId="5481D472" w:rsidR="000355BD" w:rsidRDefault="000355BD" w:rsidP="000355BD">
      <w:pPr>
        <w:pStyle w:val="Odlomakpopisa"/>
        <w:rPr>
          <w:b/>
          <w:bCs/>
        </w:rPr>
      </w:pPr>
      <w:r w:rsidRPr="006D6C9A">
        <w:rPr>
          <w:b/>
          <w:bCs/>
        </w:rPr>
        <w:t xml:space="preserve">PRIKAZ </w:t>
      </w:r>
      <w:r w:rsidR="005D620B">
        <w:rPr>
          <w:b/>
          <w:bCs/>
        </w:rPr>
        <w:t>STAVK</w:t>
      </w:r>
      <w:r w:rsidR="00AC3AA6">
        <w:rPr>
          <w:b/>
          <w:bCs/>
        </w:rPr>
        <w:t>I</w:t>
      </w:r>
      <w:r w:rsidR="005D620B">
        <w:rPr>
          <w:b/>
          <w:bCs/>
        </w:rPr>
        <w:t xml:space="preserve"> </w:t>
      </w:r>
      <w:r w:rsidRPr="006D6C9A">
        <w:rPr>
          <w:b/>
          <w:bCs/>
        </w:rPr>
        <w:t>PROMJENA</w:t>
      </w:r>
      <w:r w:rsidR="00A75279" w:rsidRPr="006D6C9A">
        <w:rPr>
          <w:b/>
          <w:bCs/>
        </w:rPr>
        <w:t xml:space="preserve"> </w:t>
      </w:r>
      <w:r w:rsidR="005D620B">
        <w:rPr>
          <w:b/>
          <w:bCs/>
        </w:rPr>
        <w:t>PRIHODA</w:t>
      </w:r>
      <w:r w:rsidR="00C77A70">
        <w:rPr>
          <w:b/>
          <w:bCs/>
        </w:rPr>
        <w:t>/</w:t>
      </w:r>
      <w:r w:rsidR="00A75279" w:rsidRPr="006D6C9A">
        <w:rPr>
          <w:b/>
          <w:bCs/>
        </w:rPr>
        <w:t>RASHODA</w:t>
      </w:r>
    </w:p>
    <w:p w14:paraId="238FDDC5" w14:textId="77777777" w:rsidR="00C77A70" w:rsidRDefault="00C77A70" w:rsidP="00CC50BE"/>
    <w:p w14:paraId="2CCD7877" w14:textId="57D5BC74" w:rsidR="00CC50BE" w:rsidRDefault="00905AAD" w:rsidP="005F64D9">
      <w:pPr>
        <w:jc w:val="both"/>
      </w:pPr>
      <w:r>
        <w:t xml:space="preserve">Prvim </w:t>
      </w:r>
      <w:r w:rsidR="00CC50BE">
        <w:t>Izmjenama i dopun</w:t>
      </w:r>
      <w:r w:rsidR="00F95FA7">
        <w:t>ama</w:t>
      </w:r>
      <w:r w:rsidR="00CC50BE">
        <w:t xml:space="preserve"> Financijsko</w:t>
      </w:r>
      <w:r w:rsidR="006711DC">
        <w:t>g</w:t>
      </w:r>
      <w:r w:rsidR="00CC50BE">
        <w:t xml:space="preserve"> plana Javne vatrogasne postrojbe Centar za zaštitu od požara Poreč ( JVP CZP Poreč) za 202</w:t>
      </w:r>
      <w:r>
        <w:t>5</w:t>
      </w:r>
      <w:r w:rsidR="00CC50BE">
        <w:t xml:space="preserve">. godinu  </w:t>
      </w:r>
      <w:r w:rsidR="00C77A70">
        <w:t>ugrađeni su viškovi i manjkovi ostvaren</w:t>
      </w:r>
      <w:r w:rsidR="006711DC">
        <w:t>i</w:t>
      </w:r>
      <w:r w:rsidR="00C77A70">
        <w:t xml:space="preserve"> u 202</w:t>
      </w:r>
      <w:r>
        <w:t>4</w:t>
      </w:r>
      <w:r w:rsidR="00C77A70">
        <w:t>. godini prema izvorima financiranja istih te ih rasporedili na tekuće programe i aktivnosti</w:t>
      </w:r>
      <w:r w:rsidR="005F64D9">
        <w:t>.</w:t>
      </w:r>
    </w:p>
    <w:p w14:paraId="1AFDAE23" w14:textId="60A370F2" w:rsidR="005F64D9" w:rsidRPr="005F64D9" w:rsidRDefault="005F64D9" w:rsidP="005F64D9">
      <w:pPr>
        <w:jc w:val="both"/>
      </w:pPr>
      <w:r>
        <w:t>R</w:t>
      </w:r>
      <w:r w:rsidRPr="007B0FB8">
        <w:t xml:space="preserve">ashodi </w:t>
      </w:r>
      <w:r>
        <w:t xml:space="preserve">po I izmjenama i dopunama Financijskog </w:t>
      </w:r>
      <w:r w:rsidR="00F95FA7">
        <w:t xml:space="preserve">plana </w:t>
      </w:r>
      <w:r>
        <w:t>JVP CZP Poreč za 202</w:t>
      </w:r>
      <w:r w:rsidR="00905AAD">
        <w:t>5</w:t>
      </w:r>
      <w:r>
        <w:t xml:space="preserve">. godinu </w:t>
      </w:r>
      <w:r w:rsidR="00443E27">
        <w:t xml:space="preserve">planirani </w:t>
      </w:r>
      <w:r w:rsidRPr="007B0FB8">
        <w:t>su u visini planiranih prihoda, što čini financijski plan uravnotežen. Rashodi</w:t>
      </w:r>
      <w:r w:rsidRPr="00AF2788">
        <w:t xml:space="preserve"> </w:t>
      </w:r>
      <w:r>
        <w:t xml:space="preserve">po </w:t>
      </w:r>
      <w:r w:rsidR="00443E27">
        <w:t>I</w:t>
      </w:r>
      <w:r>
        <w:t xml:space="preserve"> izmjenama i dopunama Financijskog </w:t>
      </w:r>
      <w:r w:rsidRPr="007B0FB8">
        <w:t xml:space="preserve"> plan</w:t>
      </w:r>
      <w:r w:rsidR="00443E27">
        <w:t>a</w:t>
      </w:r>
      <w:r>
        <w:t xml:space="preserve"> JVP CZP Poreč</w:t>
      </w:r>
      <w:r w:rsidRPr="007B0FB8">
        <w:t xml:space="preserve"> za 202</w:t>
      </w:r>
      <w:r w:rsidR="00905AAD">
        <w:t>5</w:t>
      </w:r>
      <w:r w:rsidRPr="007B0FB8">
        <w:t xml:space="preserve">. godinu iznose </w:t>
      </w:r>
      <w:r w:rsidR="00905AAD">
        <w:t>2</w:t>
      </w:r>
      <w:r>
        <w:t>.</w:t>
      </w:r>
      <w:r w:rsidR="00905AAD">
        <w:t>117</w:t>
      </w:r>
      <w:r>
        <w:t>.</w:t>
      </w:r>
      <w:r w:rsidR="00905AAD">
        <w:t>165</w:t>
      </w:r>
      <w:r w:rsidR="006711DC">
        <w:t>,00</w:t>
      </w:r>
      <w:r w:rsidRPr="007B0FB8">
        <w:t xml:space="preserve"> eura</w:t>
      </w:r>
      <w:r>
        <w:t xml:space="preserve"> što je za </w:t>
      </w:r>
      <w:r w:rsidR="00443E27">
        <w:t>1</w:t>
      </w:r>
      <w:r w:rsidR="00905AAD">
        <w:t>62</w:t>
      </w:r>
      <w:r w:rsidR="00443E27">
        <w:t>.</w:t>
      </w:r>
      <w:r w:rsidR="00905AAD">
        <w:t>165</w:t>
      </w:r>
      <w:r>
        <w:t>,00 eura</w:t>
      </w:r>
      <w:r w:rsidR="00905AAD">
        <w:t xml:space="preserve">, odnosno 8,29% </w:t>
      </w:r>
      <w:r>
        <w:t xml:space="preserve">više od </w:t>
      </w:r>
      <w:r w:rsidR="00443E27">
        <w:t>Financijskog plana</w:t>
      </w:r>
      <w:r w:rsidR="00905AAD">
        <w:t xml:space="preserve"> 2025.godine</w:t>
      </w:r>
      <w:r>
        <w:t>.</w:t>
      </w:r>
    </w:p>
    <w:p w14:paraId="43ABAE91" w14:textId="77777777" w:rsidR="005F64D9" w:rsidRPr="00CC50BE" w:rsidRDefault="005F64D9" w:rsidP="00CC50BE">
      <w:pPr>
        <w:rPr>
          <w:b/>
          <w:bCs/>
        </w:rPr>
      </w:pPr>
    </w:p>
    <w:p w14:paraId="05FB68EA" w14:textId="2F9BE122" w:rsidR="00CC50BE" w:rsidRDefault="006711DC" w:rsidP="005F64D9">
      <w:pPr>
        <w:pStyle w:val="Odlomakpopisa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C77A70" w:rsidRPr="005F64D9">
        <w:rPr>
          <w:b/>
          <w:bCs/>
        </w:rPr>
        <w:t>Prikaz prihoda/</w:t>
      </w:r>
      <w:r>
        <w:rPr>
          <w:b/>
          <w:bCs/>
        </w:rPr>
        <w:t>primitaka</w:t>
      </w:r>
      <w:r w:rsidR="00C77A70" w:rsidRPr="005F64D9">
        <w:rPr>
          <w:b/>
          <w:bCs/>
        </w:rPr>
        <w:t xml:space="preserve"> po stavk</w:t>
      </w:r>
      <w:r>
        <w:rPr>
          <w:b/>
          <w:bCs/>
        </w:rPr>
        <w:t>ama</w:t>
      </w:r>
      <w:r w:rsidR="00C77A70" w:rsidRPr="005F64D9">
        <w:rPr>
          <w:b/>
          <w:bCs/>
        </w:rPr>
        <w:t xml:space="preserve"> promjena </w:t>
      </w:r>
    </w:p>
    <w:p w14:paraId="621F7D26" w14:textId="77777777" w:rsidR="00720EAA" w:rsidRDefault="00720EAA" w:rsidP="00720EAA">
      <w:pPr>
        <w:pStyle w:val="Odlomakpopisa"/>
        <w:rPr>
          <w:b/>
          <w:bCs/>
        </w:rPr>
      </w:pPr>
    </w:p>
    <w:p w14:paraId="60E8DF08" w14:textId="19C20C36" w:rsidR="002F72A2" w:rsidRDefault="00720EAA" w:rsidP="00720EAA">
      <w:pPr>
        <w:pStyle w:val="Odlomakpopisa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Prikaz prihoda/primitaka po stavkama promjena po vrsti prihoda</w:t>
      </w:r>
    </w:p>
    <w:p w14:paraId="1919FB5D" w14:textId="1F43A121" w:rsidR="00720EAA" w:rsidRDefault="00905AAD" w:rsidP="00720EAA">
      <w:pPr>
        <w:rPr>
          <w:b/>
          <w:bCs/>
        </w:rPr>
      </w:pPr>
      <w:r w:rsidRPr="00905AAD">
        <w:drawing>
          <wp:inline distT="0" distB="0" distL="0" distR="0" wp14:anchorId="7112A8B7" wp14:editId="508288A7">
            <wp:extent cx="6067586" cy="1381125"/>
            <wp:effectExtent l="0" t="0" r="9525" b="0"/>
            <wp:docPr id="3229735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03" cy="13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C3D2" w14:textId="77777777" w:rsidR="00720EAA" w:rsidRDefault="00720EAA" w:rsidP="00720EAA">
      <w:pPr>
        <w:rPr>
          <w:b/>
          <w:bCs/>
        </w:rPr>
      </w:pPr>
    </w:p>
    <w:p w14:paraId="79F45E7F" w14:textId="5898A2A2" w:rsidR="00720EAA" w:rsidRDefault="00720EAA" w:rsidP="00720EAA">
      <w:pPr>
        <w:pStyle w:val="Odlomakpopisa"/>
        <w:numPr>
          <w:ilvl w:val="2"/>
          <w:numId w:val="3"/>
        </w:numPr>
        <w:rPr>
          <w:b/>
          <w:bCs/>
        </w:rPr>
      </w:pPr>
      <w:r>
        <w:rPr>
          <w:b/>
          <w:bCs/>
        </w:rPr>
        <w:t>Prikaz prihoda/primitaka po stavkama promjena po izvorima financiranja</w:t>
      </w:r>
    </w:p>
    <w:p w14:paraId="40FBB34B" w14:textId="62B109EC" w:rsidR="00720EAA" w:rsidRPr="00720EAA" w:rsidRDefault="00905AAD" w:rsidP="00720EAA">
      <w:pPr>
        <w:rPr>
          <w:b/>
          <w:bCs/>
        </w:rPr>
      </w:pPr>
      <w:r w:rsidRPr="00905AAD">
        <w:drawing>
          <wp:inline distT="0" distB="0" distL="0" distR="0" wp14:anchorId="692E7B18" wp14:editId="18A631D8">
            <wp:extent cx="6002897" cy="2219325"/>
            <wp:effectExtent l="0" t="0" r="0" b="0"/>
            <wp:docPr id="100604685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139" cy="2219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70333" w14:textId="6504DC88" w:rsidR="00AE1C71" w:rsidRDefault="00AE32CD">
      <w:pPr>
        <w:rPr>
          <w:noProof/>
        </w:rPr>
      </w:pPr>
      <w:r>
        <w:rPr>
          <w:noProof/>
        </w:rPr>
        <w:t xml:space="preserve">Povećanje prihoda se odnosi na prihode od </w:t>
      </w:r>
      <w:r w:rsidR="00905AAD">
        <w:rPr>
          <w:noProof/>
        </w:rPr>
        <w:t xml:space="preserve">prodaje automobila </w:t>
      </w:r>
      <w:r>
        <w:rPr>
          <w:noProof/>
        </w:rPr>
        <w:t xml:space="preserve">na izvoru </w:t>
      </w:r>
      <w:r w:rsidR="00905AAD">
        <w:rPr>
          <w:noProof/>
        </w:rPr>
        <w:t>7.4.</w:t>
      </w:r>
      <w:r>
        <w:rPr>
          <w:noProof/>
        </w:rPr>
        <w:t xml:space="preserve"> za </w:t>
      </w:r>
      <w:r w:rsidR="00905AAD">
        <w:rPr>
          <w:noProof/>
        </w:rPr>
        <w:t>15</w:t>
      </w:r>
      <w:r>
        <w:rPr>
          <w:noProof/>
        </w:rPr>
        <w:t>.</w:t>
      </w:r>
      <w:r w:rsidR="00905AAD">
        <w:rPr>
          <w:noProof/>
        </w:rPr>
        <w:t>0</w:t>
      </w:r>
      <w:r>
        <w:rPr>
          <w:noProof/>
        </w:rPr>
        <w:t xml:space="preserve">00,00 eura, </w:t>
      </w:r>
      <w:r w:rsidR="00905AAD">
        <w:rPr>
          <w:noProof/>
        </w:rPr>
        <w:t xml:space="preserve">pošto je u tijeku nabava novog automobila pa se stari stavlja u prodaju, </w:t>
      </w:r>
      <w:r>
        <w:rPr>
          <w:noProof/>
        </w:rPr>
        <w:t xml:space="preserve">vlastitih prihoda od pružanja usluga </w:t>
      </w:r>
      <w:r w:rsidR="00905AAD">
        <w:rPr>
          <w:noProof/>
        </w:rPr>
        <w:t>za 28.900,0</w:t>
      </w:r>
      <w:r>
        <w:rPr>
          <w:noProof/>
        </w:rPr>
        <w:t xml:space="preserve">0 eura na izvoru 3.1., </w:t>
      </w:r>
      <w:r w:rsidR="00347CAF">
        <w:rPr>
          <w:noProof/>
        </w:rPr>
        <w:t xml:space="preserve">a najveći dio </w:t>
      </w:r>
      <w:r>
        <w:rPr>
          <w:noProof/>
        </w:rPr>
        <w:t xml:space="preserve">povećanja prihoda radi povećanja troškova plaća </w:t>
      </w:r>
      <w:r w:rsidR="00347CAF">
        <w:rPr>
          <w:noProof/>
        </w:rPr>
        <w:lastRenderedPageBreak/>
        <w:t>za</w:t>
      </w:r>
      <w:r w:rsidR="00C27C98">
        <w:rPr>
          <w:noProof/>
        </w:rPr>
        <w:t xml:space="preserve"> je na teret </w:t>
      </w:r>
      <w:r>
        <w:rPr>
          <w:noProof/>
        </w:rPr>
        <w:t>izvor</w:t>
      </w:r>
      <w:r w:rsidR="00905AAD">
        <w:rPr>
          <w:noProof/>
        </w:rPr>
        <w:t>a</w:t>
      </w:r>
      <w:r>
        <w:rPr>
          <w:noProof/>
        </w:rPr>
        <w:t xml:space="preserve"> 1.4. Opći prihodi i primici i 5.5. Pomoći iz općinskog proračuna za korisnike</w:t>
      </w:r>
      <w:r w:rsidR="00905AAD">
        <w:rPr>
          <w:noProof/>
        </w:rPr>
        <w:t xml:space="preserve">, ukupno </w:t>
      </w:r>
      <w:r w:rsidR="00C87F93">
        <w:rPr>
          <w:noProof/>
        </w:rPr>
        <w:t>95.255,00 eura</w:t>
      </w:r>
      <w:r>
        <w:rPr>
          <w:noProof/>
        </w:rPr>
        <w:t>.</w:t>
      </w:r>
      <w:r w:rsidR="00C87F93">
        <w:rPr>
          <w:noProof/>
        </w:rPr>
        <w:t xml:space="preserve"> Uredbom o načinu financiranja decentraliziranih funkcija te izračuna pomoći izravnjanja za decentralizirane funkcije JLP(R)S za 2025.g</w:t>
      </w:r>
      <w:r w:rsidR="00700A60">
        <w:rPr>
          <w:noProof/>
        </w:rPr>
        <w:t xml:space="preserve"> sredstva odobrena za JVP CZP Poreč povećana su za 36.846,00 eura.</w:t>
      </w:r>
    </w:p>
    <w:p w14:paraId="6ED36DC7" w14:textId="77777777" w:rsidR="00347CAF" w:rsidRDefault="00347CAF">
      <w:pPr>
        <w:rPr>
          <w:noProof/>
        </w:rPr>
      </w:pPr>
    </w:p>
    <w:p w14:paraId="6D0FBFF9" w14:textId="61A732EF" w:rsidR="00C77A70" w:rsidRDefault="00C77A70" w:rsidP="005F64D9">
      <w:pPr>
        <w:pStyle w:val="Odlomakpopisa"/>
        <w:numPr>
          <w:ilvl w:val="1"/>
          <w:numId w:val="3"/>
        </w:numPr>
        <w:rPr>
          <w:b/>
          <w:bCs/>
          <w:noProof/>
        </w:rPr>
      </w:pPr>
      <w:r w:rsidRPr="005F64D9">
        <w:rPr>
          <w:b/>
          <w:bCs/>
          <w:noProof/>
        </w:rPr>
        <w:t>Prikaz rashoda/izdataka po stavk</w:t>
      </w:r>
      <w:r w:rsidR="006711DC">
        <w:rPr>
          <w:b/>
          <w:bCs/>
          <w:noProof/>
        </w:rPr>
        <w:t>ama</w:t>
      </w:r>
      <w:r w:rsidRPr="005F64D9">
        <w:rPr>
          <w:b/>
          <w:bCs/>
          <w:noProof/>
        </w:rPr>
        <w:t xml:space="preserve"> promjena</w:t>
      </w:r>
    </w:p>
    <w:p w14:paraId="189C1F12" w14:textId="77777777" w:rsidR="002F72A2" w:rsidRDefault="002F72A2" w:rsidP="002F72A2">
      <w:pPr>
        <w:pStyle w:val="Odlomakpopisa"/>
        <w:rPr>
          <w:b/>
          <w:bCs/>
          <w:noProof/>
        </w:rPr>
      </w:pPr>
    </w:p>
    <w:p w14:paraId="2CD78AAF" w14:textId="5F1B7FFD" w:rsidR="002F72A2" w:rsidRDefault="002F72A2" w:rsidP="002F72A2">
      <w:pPr>
        <w:pStyle w:val="Odlomakpopisa"/>
        <w:numPr>
          <w:ilvl w:val="2"/>
          <w:numId w:val="3"/>
        </w:numPr>
        <w:rPr>
          <w:b/>
          <w:bCs/>
          <w:noProof/>
        </w:rPr>
      </w:pPr>
      <w:r>
        <w:rPr>
          <w:b/>
          <w:bCs/>
          <w:noProof/>
        </w:rPr>
        <w:t>Prikaz rashoda/izdataka po stavkama promjena po vrsti rashoda</w:t>
      </w:r>
    </w:p>
    <w:p w14:paraId="3CCA39AF" w14:textId="28A4CE51" w:rsidR="002F72A2" w:rsidRDefault="00700A60" w:rsidP="002F72A2">
      <w:pPr>
        <w:rPr>
          <w:b/>
          <w:bCs/>
          <w:noProof/>
        </w:rPr>
      </w:pPr>
      <w:r w:rsidRPr="00700A60">
        <w:drawing>
          <wp:inline distT="0" distB="0" distL="0" distR="0" wp14:anchorId="5A6DD6A9" wp14:editId="5A56CA68">
            <wp:extent cx="5917938" cy="1266825"/>
            <wp:effectExtent l="0" t="0" r="6985" b="0"/>
            <wp:docPr id="2056218116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059" cy="126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B4519" w14:textId="53838DDC" w:rsidR="00041384" w:rsidRDefault="00041384" w:rsidP="00041384">
      <w:pPr>
        <w:rPr>
          <w:noProof/>
        </w:rPr>
      </w:pPr>
      <w:r w:rsidRPr="00041384">
        <w:rPr>
          <w:noProof/>
        </w:rPr>
        <w:t>Povećani su rashodi za zaposlene radi povećanja osnovice plaće od 5%, a smanjeni su ostali rashodi za zaposlene</w:t>
      </w:r>
      <w:r>
        <w:rPr>
          <w:b/>
          <w:bCs/>
          <w:noProof/>
        </w:rPr>
        <w:t xml:space="preserve"> </w:t>
      </w:r>
      <w:r>
        <w:rPr>
          <w:noProof/>
        </w:rPr>
        <w:t>pošto se neće realizirati jedna otpremnina koja je bila planirana. Radnik je odgodio odlazak u mirovinu.</w:t>
      </w:r>
      <w:r w:rsidRPr="00041384">
        <w:rPr>
          <w:noProof/>
        </w:rPr>
        <w:t xml:space="preserve"> </w:t>
      </w:r>
      <w:r>
        <w:rPr>
          <w:noProof/>
        </w:rPr>
        <w:t>Ostali rashodi za koje je bila potreba za povećanjem izvora nadoknađeni su preraspodjelom sredstava kao i povećanjem izvora vlastitih prihoda.</w:t>
      </w:r>
      <w:r>
        <w:rPr>
          <w:noProof/>
        </w:rPr>
        <w:t xml:space="preserve"> Smanjeni su rashodi za školarinu pošto se nije realiziralo zaposlenje novih 4 radnika po predviđenoj novoj procjeni ugroženosti za Grad Poreč.</w:t>
      </w:r>
    </w:p>
    <w:p w14:paraId="59EAACCF" w14:textId="399306F4" w:rsidR="00041384" w:rsidRDefault="00041384" w:rsidP="00041384">
      <w:pPr>
        <w:rPr>
          <w:noProof/>
        </w:rPr>
      </w:pPr>
      <w:r>
        <w:rPr>
          <w:noProof/>
        </w:rPr>
        <w:t xml:space="preserve">Povećani su rashodi za nabavu nefinancijske imovine jer je u tijeku nabava automobila koji će u potpunosti biti plaćen 2025.g., te su još povećani rashodi za nabavu telekomunikacijske opreme i sportske opreme. </w:t>
      </w:r>
    </w:p>
    <w:p w14:paraId="69FF4CB5" w14:textId="1AF4738B" w:rsidR="002F72A2" w:rsidRPr="002F72A2" w:rsidRDefault="002F72A2" w:rsidP="002F72A2">
      <w:pPr>
        <w:rPr>
          <w:b/>
          <w:bCs/>
          <w:noProof/>
        </w:rPr>
      </w:pPr>
    </w:p>
    <w:p w14:paraId="41E8AE46" w14:textId="7CED6D73" w:rsidR="002F72A2" w:rsidRDefault="002F72A2" w:rsidP="002F72A2">
      <w:pPr>
        <w:pStyle w:val="Odlomakpopisa"/>
        <w:numPr>
          <w:ilvl w:val="2"/>
          <w:numId w:val="3"/>
        </w:numPr>
        <w:rPr>
          <w:b/>
          <w:bCs/>
          <w:noProof/>
        </w:rPr>
      </w:pPr>
      <w:r>
        <w:rPr>
          <w:b/>
          <w:bCs/>
          <w:noProof/>
        </w:rPr>
        <w:t>Prikaz rashoda/izdataka po stavkama promjena po izvorima financiranja</w:t>
      </w:r>
    </w:p>
    <w:p w14:paraId="53079055" w14:textId="0F7BC3BD" w:rsidR="002F72A2" w:rsidRPr="002F72A2" w:rsidRDefault="00700A60" w:rsidP="002F72A2">
      <w:pPr>
        <w:rPr>
          <w:b/>
          <w:bCs/>
          <w:noProof/>
        </w:rPr>
      </w:pPr>
      <w:r w:rsidRPr="00700A60">
        <w:drawing>
          <wp:inline distT="0" distB="0" distL="0" distR="0" wp14:anchorId="18B70868" wp14:editId="67BCCC26">
            <wp:extent cx="5898441" cy="2066925"/>
            <wp:effectExtent l="0" t="0" r="7620" b="0"/>
            <wp:docPr id="107843031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03" cy="2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4D312" w14:textId="29CA338E" w:rsidR="00C77A70" w:rsidRDefault="00C77A70">
      <w:pPr>
        <w:rPr>
          <w:noProof/>
        </w:rPr>
      </w:pPr>
    </w:p>
    <w:p w14:paraId="22C0EC23" w14:textId="4D2887AE" w:rsidR="00B60B85" w:rsidRDefault="00B60B85" w:rsidP="00720EAA">
      <w:pPr>
        <w:jc w:val="both"/>
        <w:rPr>
          <w:b/>
          <w:bCs/>
        </w:rPr>
      </w:pPr>
    </w:p>
    <w:p w14:paraId="2EC14F49" w14:textId="77777777" w:rsidR="00041384" w:rsidRDefault="00041384" w:rsidP="00720EAA">
      <w:pPr>
        <w:jc w:val="both"/>
        <w:rPr>
          <w:b/>
          <w:bCs/>
        </w:rPr>
      </w:pPr>
    </w:p>
    <w:p w14:paraId="572B973C" w14:textId="77777777" w:rsidR="00041384" w:rsidRDefault="00041384" w:rsidP="00720EAA">
      <w:pPr>
        <w:jc w:val="both"/>
        <w:rPr>
          <w:b/>
          <w:bCs/>
        </w:rPr>
      </w:pPr>
    </w:p>
    <w:p w14:paraId="780C3062" w14:textId="3AA4619D" w:rsidR="00041384" w:rsidRDefault="00041384" w:rsidP="00041384">
      <w:pPr>
        <w:pStyle w:val="Odlomakpopisa"/>
        <w:numPr>
          <w:ilvl w:val="2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Prikaz rashoda/izdataka po aktivnostima, izvorima i vrsti</w:t>
      </w:r>
    </w:p>
    <w:p w14:paraId="2207DAEC" w14:textId="77777777" w:rsidR="00041384" w:rsidRDefault="00041384" w:rsidP="00041384">
      <w:pPr>
        <w:jc w:val="both"/>
        <w:rPr>
          <w:b/>
          <w:bCs/>
        </w:rPr>
      </w:pPr>
    </w:p>
    <w:p w14:paraId="60E164F3" w14:textId="44421C6C" w:rsidR="00041384" w:rsidRPr="00041384" w:rsidRDefault="00041384" w:rsidP="00041384">
      <w:pPr>
        <w:jc w:val="both"/>
        <w:rPr>
          <w:b/>
          <w:bCs/>
        </w:rPr>
      </w:pPr>
      <w:r w:rsidRPr="00041384">
        <w:drawing>
          <wp:inline distT="0" distB="0" distL="0" distR="0" wp14:anchorId="66E663F1" wp14:editId="03954D5E">
            <wp:extent cx="5899533" cy="7934325"/>
            <wp:effectExtent l="0" t="0" r="6350" b="0"/>
            <wp:docPr id="1753514969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65" cy="793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384" w:rsidRPr="00041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D18B0"/>
    <w:multiLevelType w:val="hybridMultilevel"/>
    <w:tmpl w:val="941EE990"/>
    <w:lvl w:ilvl="0" w:tplc="83A4B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FA638C"/>
    <w:multiLevelType w:val="hybridMultilevel"/>
    <w:tmpl w:val="8108AD8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15870"/>
    <w:multiLevelType w:val="multilevel"/>
    <w:tmpl w:val="62445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94923289">
    <w:abstractNumId w:val="0"/>
  </w:num>
  <w:num w:numId="2" w16cid:durableId="1418474410">
    <w:abstractNumId w:val="1"/>
  </w:num>
  <w:num w:numId="3" w16cid:durableId="327026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6C"/>
    <w:rsid w:val="000355BD"/>
    <w:rsid w:val="00041384"/>
    <w:rsid w:val="00125468"/>
    <w:rsid w:val="001C7D1C"/>
    <w:rsid w:val="002510CA"/>
    <w:rsid w:val="00261713"/>
    <w:rsid w:val="002A47B7"/>
    <w:rsid w:val="002F72A2"/>
    <w:rsid w:val="00347CAF"/>
    <w:rsid w:val="003729EE"/>
    <w:rsid w:val="00390AB5"/>
    <w:rsid w:val="003A39C4"/>
    <w:rsid w:val="0040410D"/>
    <w:rsid w:val="00443E27"/>
    <w:rsid w:val="00447E08"/>
    <w:rsid w:val="00480316"/>
    <w:rsid w:val="004A50AA"/>
    <w:rsid w:val="004B22C9"/>
    <w:rsid w:val="004D0AFC"/>
    <w:rsid w:val="004D6165"/>
    <w:rsid w:val="0059246F"/>
    <w:rsid w:val="005B51C8"/>
    <w:rsid w:val="005C73B3"/>
    <w:rsid w:val="005D620B"/>
    <w:rsid w:val="005F64D9"/>
    <w:rsid w:val="006009BD"/>
    <w:rsid w:val="006711DC"/>
    <w:rsid w:val="00692853"/>
    <w:rsid w:val="006C5BB6"/>
    <w:rsid w:val="006D6C9A"/>
    <w:rsid w:val="00700A60"/>
    <w:rsid w:val="00720EAA"/>
    <w:rsid w:val="0073364C"/>
    <w:rsid w:val="00746666"/>
    <w:rsid w:val="007B08C6"/>
    <w:rsid w:val="007B0FB8"/>
    <w:rsid w:val="00886F6C"/>
    <w:rsid w:val="008B0E39"/>
    <w:rsid w:val="00905AAD"/>
    <w:rsid w:val="00954982"/>
    <w:rsid w:val="009A5229"/>
    <w:rsid w:val="00A175B4"/>
    <w:rsid w:val="00A17886"/>
    <w:rsid w:val="00A4296A"/>
    <w:rsid w:val="00A7437D"/>
    <w:rsid w:val="00A75279"/>
    <w:rsid w:val="00AC3AA6"/>
    <w:rsid w:val="00AE1C71"/>
    <w:rsid w:val="00AE32CD"/>
    <w:rsid w:val="00AF2788"/>
    <w:rsid w:val="00B04DF5"/>
    <w:rsid w:val="00B60B85"/>
    <w:rsid w:val="00B64C0C"/>
    <w:rsid w:val="00C170C6"/>
    <w:rsid w:val="00C20768"/>
    <w:rsid w:val="00C27C98"/>
    <w:rsid w:val="00C77A70"/>
    <w:rsid w:val="00C87F93"/>
    <w:rsid w:val="00CA5325"/>
    <w:rsid w:val="00CC50BE"/>
    <w:rsid w:val="00CF2C8A"/>
    <w:rsid w:val="00D20F61"/>
    <w:rsid w:val="00D34340"/>
    <w:rsid w:val="00D56C3B"/>
    <w:rsid w:val="00D90F06"/>
    <w:rsid w:val="00DB7F07"/>
    <w:rsid w:val="00DE57AA"/>
    <w:rsid w:val="00ED2437"/>
    <w:rsid w:val="00F41376"/>
    <w:rsid w:val="00F76BF1"/>
    <w:rsid w:val="00F87701"/>
    <w:rsid w:val="00F9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E31"/>
  <w15:chartTrackingRefBased/>
  <w15:docId w15:val="{0A006C76-D397-4E46-A5DC-4EE2B32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A39C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A39C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35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10Administrator</dc:creator>
  <cp:keywords/>
  <dc:description/>
  <cp:lastModifiedBy>10Administrator</cp:lastModifiedBy>
  <cp:revision>2</cp:revision>
  <cp:lastPrinted>2023-04-24T05:47:00Z</cp:lastPrinted>
  <dcterms:created xsi:type="dcterms:W3CDTF">2025-07-21T10:10:00Z</dcterms:created>
  <dcterms:modified xsi:type="dcterms:W3CDTF">2025-07-21T10:10:00Z</dcterms:modified>
</cp:coreProperties>
</file>